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86BD8" w14:textId="0116CF8A" w:rsidR="00E27D33" w:rsidRPr="000C37B5" w:rsidRDefault="06F4D0D3" w:rsidP="06F4D0D3">
      <w:pPr>
        <w:rPr>
          <w:rFonts w:ascii="Calibri" w:eastAsia="Calibri" w:hAnsi="Calibri" w:cs="Calibri"/>
          <w:color w:val="000000" w:themeColor="text1"/>
          <w:sz w:val="22"/>
          <w:szCs w:val="22"/>
        </w:rPr>
      </w:pPr>
      <w:r>
        <w:rPr>
          <w:noProof/>
        </w:rPr>
        <w:drawing>
          <wp:inline distT="0" distB="0" distL="0" distR="0" wp14:anchorId="757BF19D" wp14:editId="1BE65346">
            <wp:extent cx="2200275" cy="676275"/>
            <wp:effectExtent l="0" t="0" r="0" b="0"/>
            <wp:docPr id="750604619" name="Picture 750604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00275" cy="676275"/>
                    </a:xfrm>
                    <a:prstGeom prst="rect">
                      <a:avLst/>
                    </a:prstGeom>
                  </pic:spPr>
                </pic:pic>
              </a:graphicData>
            </a:graphic>
          </wp:inline>
        </w:drawing>
      </w:r>
    </w:p>
    <w:p w14:paraId="02700713" w14:textId="77777777" w:rsidR="00E27D33" w:rsidRDefault="00E27D33" w:rsidP="00E27D33">
      <w:pPr>
        <w:pStyle w:val="paragraph"/>
        <w:spacing w:before="0" w:beforeAutospacing="0" w:after="0" w:afterAutospacing="0"/>
        <w:textAlignment w:val="baseline"/>
        <w:rPr>
          <w:rFonts w:ascii="Verdana" w:hAnsi="Verdana"/>
          <w:sz w:val="22"/>
          <w:szCs w:val="22"/>
        </w:rPr>
      </w:pPr>
      <w:r>
        <w:rPr>
          <w:rStyle w:val="eop"/>
          <w:rFonts w:ascii="Calibri" w:hAnsi="Calibri" w:cs="Calibri"/>
        </w:rPr>
        <w:t> </w:t>
      </w:r>
    </w:p>
    <w:p w14:paraId="46FF6438" w14:textId="26D8BB79" w:rsidR="00E27D33" w:rsidRPr="000C37B5" w:rsidRDefault="00E27D33" w:rsidP="000C37B5">
      <w:pPr>
        <w:pStyle w:val="paragraph"/>
        <w:spacing w:before="0" w:beforeAutospacing="0" w:after="0" w:afterAutospacing="0"/>
        <w:jc w:val="center"/>
        <w:textAlignment w:val="baseline"/>
        <w:rPr>
          <w:rFonts w:ascii="Calibri" w:hAnsi="Calibri" w:cs="Calibri"/>
          <w:b/>
          <w:bCs/>
        </w:rPr>
      </w:pPr>
      <w:r>
        <w:rPr>
          <w:rStyle w:val="normaltextrun"/>
          <w:rFonts w:ascii="Calibri" w:hAnsi="Calibri" w:cs="Calibri"/>
          <w:b/>
          <w:bCs/>
        </w:rPr>
        <w:t xml:space="preserve">WESTERN DIGITAL </w:t>
      </w:r>
      <w:r w:rsidR="009A2A21">
        <w:rPr>
          <w:rStyle w:val="normaltextrun"/>
          <w:rFonts w:ascii="Calibri" w:hAnsi="Calibri" w:cs="Calibri"/>
          <w:b/>
          <w:bCs/>
        </w:rPr>
        <w:t xml:space="preserve">UNLEASHES NEW ERA OF GROWTH FOR </w:t>
      </w:r>
      <w:r w:rsidR="008502D2">
        <w:rPr>
          <w:rStyle w:val="normaltextrun"/>
          <w:rFonts w:ascii="Calibri" w:hAnsi="Calibri" w:cs="Calibri"/>
          <w:b/>
          <w:bCs/>
        </w:rPr>
        <w:t xml:space="preserve">CLOUD </w:t>
      </w:r>
      <w:r w:rsidR="009A2A21">
        <w:rPr>
          <w:rStyle w:val="normaltextrun"/>
          <w:rFonts w:ascii="Calibri" w:hAnsi="Calibri" w:cs="Calibri"/>
          <w:b/>
          <w:bCs/>
        </w:rPr>
        <w:t>MARKET</w:t>
      </w:r>
      <w:r w:rsidR="00D45A21">
        <w:rPr>
          <w:rStyle w:val="normaltextrun"/>
          <w:rFonts w:ascii="Calibri" w:hAnsi="Calibri" w:cs="Calibri"/>
          <w:b/>
          <w:bCs/>
        </w:rPr>
        <w:t xml:space="preserve"> </w:t>
      </w:r>
      <w:r w:rsidR="00D45A21" w:rsidRPr="00D45A21">
        <w:rPr>
          <w:rStyle w:val="normaltextrun"/>
          <w:rFonts w:ascii="Calibri" w:hAnsi="Calibri" w:cs="Calibri"/>
          <w:b/>
          <w:bCs/>
          <w:caps/>
        </w:rPr>
        <w:t>with world’s first</w:t>
      </w:r>
      <w:r w:rsidR="00D45A21">
        <w:rPr>
          <w:rStyle w:val="normaltextrun"/>
          <w:rFonts w:ascii="Calibri" w:hAnsi="Calibri" w:cs="Calibri"/>
          <w:b/>
          <w:bCs/>
        </w:rPr>
        <w:t xml:space="preserve"> 22TB CMR and 26TB ULTRASMR HDDs</w:t>
      </w:r>
    </w:p>
    <w:p w14:paraId="3D52D399" w14:textId="77777777" w:rsidR="00B7772B" w:rsidRDefault="00B7772B" w:rsidP="009A2A21">
      <w:pPr>
        <w:pStyle w:val="paragraph"/>
        <w:spacing w:before="0" w:beforeAutospacing="0" w:after="0" w:afterAutospacing="0"/>
        <w:jc w:val="center"/>
        <w:textAlignment w:val="baseline"/>
        <w:rPr>
          <w:rStyle w:val="normaltextrun"/>
          <w:rFonts w:ascii="Calibri" w:hAnsi="Calibri" w:cs="Calibri"/>
          <w:i/>
          <w:iCs/>
          <w:color w:val="000000"/>
          <w:sz w:val="22"/>
          <w:szCs w:val="22"/>
          <w:shd w:val="clear" w:color="auto" w:fill="FFFFFF"/>
        </w:rPr>
      </w:pPr>
    </w:p>
    <w:p w14:paraId="006FE5B7" w14:textId="59E5C5F9" w:rsidR="00E27D33" w:rsidRPr="00D45A21" w:rsidRDefault="008502D2" w:rsidP="00D45A21">
      <w:pPr>
        <w:pStyle w:val="paragraph"/>
        <w:spacing w:before="0" w:beforeAutospacing="0" w:after="0" w:afterAutospacing="0"/>
        <w:jc w:val="center"/>
        <w:textAlignment w:val="baseline"/>
        <w:rPr>
          <w:rFonts w:ascii="Calibri" w:hAnsi="Calibri" w:cs="Calibri"/>
          <w:i/>
          <w:iCs/>
          <w:color w:val="000000"/>
          <w:sz w:val="22"/>
          <w:szCs w:val="22"/>
          <w:shd w:val="clear" w:color="auto" w:fill="FFFFFF"/>
        </w:rPr>
      </w:pPr>
      <w:r>
        <w:rPr>
          <w:rStyle w:val="normaltextrun"/>
          <w:rFonts w:ascii="Calibri" w:hAnsi="Calibri" w:cs="Calibri"/>
          <w:i/>
          <w:iCs/>
          <w:color w:val="000000"/>
          <w:sz w:val="22"/>
          <w:szCs w:val="22"/>
          <w:shd w:val="clear" w:color="auto" w:fill="FFFFFF"/>
        </w:rPr>
        <w:t xml:space="preserve">New </w:t>
      </w:r>
      <w:r w:rsidR="009A2A21">
        <w:rPr>
          <w:rStyle w:val="normaltextrun"/>
          <w:rFonts w:ascii="Calibri" w:hAnsi="Calibri" w:cs="Calibri"/>
          <w:i/>
          <w:iCs/>
          <w:color w:val="000000"/>
          <w:sz w:val="22"/>
          <w:szCs w:val="22"/>
          <w:shd w:val="clear" w:color="auto" w:fill="FFFFFF"/>
        </w:rPr>
        <w:t>Innovation</w:t>
      </w:r>
      <w:r w:rsidR="00E27D33">
        <w:rPr>
          <w:rStyle w:val="normaltextrun"/>
          <w:rFonts w:ascii="Calibri" w:hAnsi="Calibri" w:cs="Calibri"/>
          <w:i/>
          <w:iCs/>
          <w:color w:val="000000"/>
          <w:sz w:val="22"/>
          <w:szCs w:val="22"/>
          <w:shd w:val="clear" w:color="auto" w:fill="FFFFFF"/>
        </w:rPr>
        <w:t xml:space="preserve"> </w:t>
      </w:r>
      <w:r w:rsidR="00D45A21">
        <w:rPr>
          <w:rStyle w:val="normaltextrun"/>
          <w:rFonts w:ascii="Calibri" w:hAnsi="Calibri" w:cs="Calibri"/>
          <w:i/>
          <w:iCs/>
          <w:color w:val="000000"/>
          <w:sz w:val="22"/>
          <w:szCs w:val="22"/>
          <w:shd w:val="clear" w:color="auto" w:fill="FFFFFF"/>
        </w:rPr>
        <w:t>Reduces</w:t>
      </w:r>
      <w:r w:rsidR="009A2A21">
        <w:rPr>
          <w:rStyle w:val="normaltextrun"/>
          <w:rFonts w:ascii="Calibri" w:hAnsi="Calibri" w:cs="Calibri"/>
          <w:i/>
          <w:iCs/>
          <w:color w:val="000000"/>
          <w:sz w:val="22"/>
          <w:szCs w:val="22"/>
          <w:shd w:val="clear" w:color="auto" w:fill="FFFFFF"/>
        </w:rPr>
        <w:t xml:space="preserve"> </w:t>
      </w:r>
      <w:r>
        <w:rPr>
          <w:rStyle w:val="normaltextrun"/>
          <w:rFonts w:ascii="Calibri" w:hAnsi="Calibri" w:cs="Calibri"/>
          <w:i/>
          <w:iCs/>
          <w:color w:val="000000"/>
          <w:sz w:val="22"/>
          <w:szCs w:val="22"/>
          <w:shd w:val="clear" w:color="auto" w:fill="FFFFFF"/>
        </w:rPr>
        <w:t>TCO for Hyperscale Cloud Customers</w:t>
      </w:r>
      <w:r w:rsidR="003D13DA">
        <w:rPr>
          <w:rStyle w:val="normaltextrun"/>
          <w:rFonts w:ascii="Calibri" w:hAnsi="Calibri" w:cs="Calibri"/>
          <w:i/>
          <w:iCs/>
          <w:color w:val="000000"/>
          <w:sz w:val="22"/>
          <w:szCs w:val="22"/>
          <w:shd w:val="clear" w:color="auto" w:fill="FFFFFF"/>
        </w:rPr>
        <w:t xml:space="preserve"> and Accelerate</w:t>
      </w:r>
      <w:r>
        <w:rPr>
          <w:rStyle w:val="normaltextrun"/>
          <w:rFonts w:ascii="Calibri" w:hAnsi="Calibri" w:cs="Calibri"/>
          <w:i/>
          <w:iCs/>
          <w:color w:val="000000"/>
          <w:sz w:val="22"/>
          <w:szCs w:val="22"/>
          <w:shd w:val="clear" w:color="auto" w:fill="FFFFFF"/>
        </w:rPr>
        <w:t>s</w:t>
      </w:r>
      <w:r w:rsidR="003D13DA">
        <w:rPr>
          <w:rStyle w:val="normaltextrun"/>
          <w:rFonts w:ascii="Calibri" w:hAnsi="Calibri" w:cs="Calibri"/>
          <w:i/>
          <w:iCs/>
          <w:color w:val="000000"/>
          <w:sz w:val="22"/>
          <w:szCs w:val="22"/>
          <w:shd w:val="clear" w:color="auto" w:fill="FFFFFF"/>
        </w:rPr>
        <w:t xml:space="preserve"> Adoption of SMR</w:t>
      </w:r>
    </w:p>
    <w:p w14:paraId="5FCC55E6" w14:textId="77777777" w:rsidR="00E27D33" w:rsidRDefault="00E27D33" w:rsidP="00E27D33">
      <w:pPr>
        <w:pStyle w:val="paragraph"/>
        <w:spacing w:before="0" w:beforeAutospacing="0" w:after="0" w:afterAutospacing="0"/>
        <w:ind w:left="360"/>
        <w:textAlignment w:val="baseline"/>
        <w:rPr>
          <w:rFonts w:ascii="Verdana" w:hAnsi="Verdana"/>
          <w:sz w:val="22"/>
          <w:szCs w:val="22"/>
        </w:rPr>
      </w:pPr>
      <w:r>
        <w:rPr>
          <w:rStyle w:val="eop"/>
          <w:rFonts w:ascii="Calibri" w:hAnsi="Calibri" w:cs="Calibri"/>
          <w:sz w:val="22"/>
          <w:szCs w:val="22"/>
        </w:rPr>
        <w:t> </w:t>
      </w:r>
    </w:p>
    <w:p w14:paraId="73647E0F" w14:textId="37F007D8" w:rsidR="009A2A21" w:rsidRDefault="0B43219E" w:rsidP="0B43219E">
      <w:pPr>
        <w:pStyle w:val="paragraph"/>
        <w:spacing w:before="0" w:beforeAutospacing="0" w:after="0" w:afterAutospacing="0"/>
        <w:textAlignment w:val="baseline"/>
        <w:rPr>
          <w:rStyle w:val="normaltextrun"/>
          <w:rFonts w:ascii="Calibri" w:hAnsi="Calibri" w:cs="Calibri"/>
          <w:sz w:val="22"/>
          <w:szCs w:val="22"/>
        </w:rPr>
      </w:pPr>
      <w:r w:rsidRPr="280037A0">
        <w:rPr>
          <w:rFonts w:ascii="Calibri" w:eastAsia="Calibri" w:hAnsi="Calibri" w:cs="Calibri"/>
          <w:b/>
          <w:bCs/>
          <w:color w:val="000000" w:themeColor="text1"/>
          <w:sz w:val="22"/>
          <w:szCs w:val="22"/>
        </w:rPr>
        <w:t>SAN FRANCISCO – May 9, 2022</w:t>
      </w:r>
      <w:r w:rsidRPr="280037A0">
        <w:rPr>
          <w:rFonts w:ascii="Calibri" w:eastAsia="Calibri" w:hAnsi="Calibri" w:cs="Calibri"/>
          <w:color w:val="000000" w:themeColor="text1"/>
          <w:sz w:val="22"/>
          <w:szCs w:val="22"/>
        </w:rPr>
        <w:t xml:space="preserve"> – </w:t>
      </w:r>
      <w:hyperlink r:id="rId8">
        <w:r w:rsidRPr="06F4D0D3">
          <w:rPr>
            <w:rStyle w:val="Hyperlink"/>
            <w:rFonts w:ascii="Calibri" w:eastAsia="Calibri" w:hAnsi="Calibri" w:cs="Calibri"/>
            <w:b/>
            <w:bCs/>
            <w:sz w:val="22"/>
            <w:szCs w:val="22"/>
          </w:rPr>
          <w:t>What’s Next Western Digital Event</w:t>
        </w:r>
      </w:hyperlink>
      <w:r w:rsidRPr="280037A0">
        <w:rPr>
          <w:rFonts w:ascii="Calibri" w:eastAsia="Calibri" w:hAnsi="Calibri" w:cs="Calibri"/>
          <w:b/>
          <w:bCs/>
          <w:color w:val="000000" w:themeColor="text1"/>
          <w:sz w:val="22"/>
          <w:szCs w:val="22"/>
        </w:rPr>
        <w:t xml:space="preserve"> </w:t>
      </w:r>
      <w:r w:rsidRPr="280037A0">
        <w:rPr>
          <w:rFonts w:ascii="Calibri" w:eastAsia="Calibri" w:hAnsi="Calibri" w:cs="Calibri"/>
          <w:color w:val="000000" w:themeColor="text1"/>
          <w:sz w:val="22"/>
          <w:szCs w:val="22"/>
        </w:rPr>
        <w:t>–</w:t>
      </w:r>
      <w:r w:rsidR="7D04D32D" w:rsidRPr="280037A0">
        <w:rPr>
          <w:rStyle w:val="normaltextrun"/>
          <w:rFonts w:ascii="Calibri" w:hAnsi="Calibri" w:cs="Calibri"/>
          <w:b/>
          <w:bCs/>
          <w:sz w:val="22"/>
          <w:szCs w:val="22"/>
        </w:rPr>
        <w:t xml:space="preserve"> </w:t>
      </w:r>
      <w:r w:rsidR="34A45A19" w:rsidRPr="280037A0">
        <w:rPr>
          <w:rStyle w:val="normaltextrun"/>
          <w:rFonts w:ascii="Calibri" w:hAnsi="Calibri" w:cs="Calibri"/>
          <w:sz w:val="22"/>
          <w:szCs w:val="22"/>
        </w:rPr>
        <w:t>Building on significant technology innovations cultivated over decades, Western Digital (NASDAQ: WDC) today announced that it is sampling its new industry-leading 22TB</w:t>
      </w:r>
      <w:r w:rsidR="54AEFEAC" w:rsidRPr="280037A0">
        <w:rPr>
          <w:rStyle w:val="normaltextrun"/>
          <w:rFonts w:ascii="Calibri" w:hAnsi="Calibri" w:cs="Calibri"/>
          <w:sz w:val="22"/>
          <w:szCs w:val="22"/>
        </w:rPr>
        <w:t>¹</w:t>
      </w:r>
      <w:r w:rsidR="34A45A19" w:rsidRPr="280037A0">
        <w:rPr>
          <w:rStyle w:val="normaltextrun"/>
          <w:rFonts w:ascii="Calibri" w:hAnsi="Calibri" w:cs="Calibri"/>
          <w:sz w:val="22"/>
          <w:szCs w:val="22"/>
        </w:rPr>
        <w:t xml:space="preserve"> and 26TB </w:t>
      </w:r>
      <w:proofErr w:type="spellStart"/>
      <w:r w:rsidR="34A45A19" w:rsidRPr="06F4D0D3">
        <w:rPr>
          <w:rStyle w:val="normaltextrun"/>
          <w:rFonts w:ascii="Calibri" w:hAnsi="Calibri" w:cs="Calibri"/>
          <w:sz w:val="22"/>
          <w:szCs w:val="22"/>
        </w:rPr>
        <w:t>Ultra</w:t>
      </w:r>
      <w:r w:rsidR="29C47D50" w:rsidRPr="06F4D0D3">
        <w:rPr>
          <w:rStyle w:val="normaltextrun"/>
          <w:rFonts w:ascii="Calibri" w:hAnsi="Calibri" w:cs="Calibri"/>
          <w:sz w:val="22"/>
          <w:szCs w:val="22"/>
        </w:rPr>
        <w:t>SMR</w:t>
      </w:r>
      <w:proofErr w:type="spellEnd"/>
      <w:r w:rsidR="29C47D50" w:rsidRPr="280037A0">
        <w:rPr>
          <w:rStyle w:val="normaltextrun"/>
          <w:rFonts w:ascii="Calibri" w:hAnsi="Calibri" w:cs="Calibri"/>
          <w:sz w:val="22"/>
          <w:szCs w:val="22"/>
        </w:rPr>
        <w:t xml:space="preserve"> </w:t>
      </w:r>
      <w:r w:rsidR="34A45A19" w:rsidRPr="280037A0">
        <w:rPr>
          <w:rStyle w:val="normaltextrun"/>
          <w:rFonts w:ascii="Calibri" w:hAnsi="Calibri" w:cs="Calibri"/>
          <w:sz w:val="22"/>
          <w:szCs w:val="22"/>
        </w:rPr>
        <w:t xml:space="preserve">HDDs to select hyperscale cloud customers, further expanding its areal density leadership and delivering customer value by driving </w:t>
      </w:r>
      <w:r w:rsidR="096C4FCC" w:rsidRPr="280037A0">
        <w:rPr>
          <w:rStyle w:val="normaltextrun"/>
          <w:rFonts w:ascii="Calibri" w:hAnsi="Calibri" w:cs="Calibri"/>
          <w:sz w:val="22"/>
          <w:szCs w:val="22"/>
        </w:rPr>
        <w:t>TCO lower</w:t>
      </w:r>
      <w:r w:rsidR="34A45A19" w:rsidRPr="280037A0">
        <w:rPr>
          <w:rStyle w:val="normaltextrun"/>
          <w:rFonts w:ascii="Calibri" w:hAnsi="Calibri" w:cs="Calibri"/>
          <w:sz w:val="22"/>
          <w:szCs w:val="22"/>
        </w:rPr>
        <w:t xml:space="preserve">. </w:t>
      </w:r>
    </w:p>
    <w:p w14:paraId="0024A75A" w14:textId="77777777" w:rsidR="009A2A21" w:rsidRDefault="009A2A21" w:rsidP="009A2A21">
      <w:pPr>
        <w:pStyle w:val="paragraph"/>
        <w:spacing w:before="0" w:beforeAutospacing="0" w:after="0" w:afterAutospacing="0"/>
        <w:textAlignment w:val="baseline"/>
        <w:rPr>
          <w:rStyle w:val="normaltextrun"/>
          <w:rFonts w:ascii="Calibri" w:hAnsi="Calibri" w:cs="Calibri"/>
          <w:sz w:val="22"/>
          <w:szCs w:val="22"/>
        </w:rPr>
      </w:pPr>
    </w:p>
    <w:p w14:paraId="55D1196A" w14:textId="3C4F89E9" w:rsidR="009A2A21" w:rsidRPr="009A2A21" w:rsidRDefault="34A45A19" w:rsidP="0B43219E">
      <w:pPr>
        <w:pStyle w:val="paragraph"/>
        <w:spacing w:before="0" w:beforeAutospacing="0" w:after="0" w:afterAutospacing="0"/>
        <w:textAlignment w:val="baseline"/>
        <w:rPr>
          <w:rFonts w:ascii="Calibri" w:hAnsi="Calibri" w:cs="Calibri"/>
          <w:sz w:val="22"/>
          <w:szCs w:val="22"/>
          <w:highlight w:val="yellow"/>
        </w:rPr>
      </w:pPr>
      <w:r>
        <w:rPr>
          <w:rStyle w:val="normaltextrun"/>
          <w:rFonts w:ascii="Calibri" w:hAnsi="Calibri" w:cs="Calibri"/>
          <w:sz w:val="22"/>
          <w:szCs w:val="22"/>
          <w:lang w:val="en-GB"/>
        </w:rPr>
        <w:t xml:space="preserve">Western Digital’s </w:t>
      </w:r>
      <w:r w:rsidR="00234A28">
        <w:rPr>
          <w:rStyle w:val="normaltextrun"/>
          <w:rFonts w:ascii="Calibri" w:hAnsi="Calibri" w:cs="Calibri"/>
          <w:sz w:val="22"/>
          <w:szCs w:val="22"/>
          <w:lang w:val="en-GB"/>
        </w:rPr>
        <w:t xml:space="preserve">HDD </w:t>
      </w:r>
      <w:r>
        <w:rPr>
          <w:rStyle w:val="normaltextrun"/>
          <w:rFonts w:ascii="Calibri" w:hAnsi="Calibri" w:cs="Calibri"/>
          <w:sz w:val="22"/>
          <w:szCs w:val="22"/>
          <w:lang w:val="en-GB"/>
        </w:rPr>
        <w:t xml:space="preserve">technology portfolio and areal density leadership puts it at the </w:t>
      </w:r>
      <w:proofErr w:type="spellStart"/>
      <w:r>
        <w:rPr>
          <w:rStyle w:val="normaltextrun"/>
          <w:rFonts w:ascii="Calibri" w:hAnsi="Calibri" w:cs="Calibri"/>
          <w:sz w:val="22"/>
          <w:szCs w:val="22"/>
          <w:lang w:val="en-GB"/>
        </w:rPr>
        <w:t>center</w:t>
      </w:r>
      <w:proofErr w:type="spellEnd"/>
      <w:r>
        <w:rPr>
          <w:rStyle w:val="normaltextrun"/>
          <w:rFonts w:ascii="Calibri" w:hAnsi="Calibri" w:cs="Calibri"/>
          <w:sz w:val="22"/>
          <w:szCs w:val="22"/>
          <w:lang w:val="en-GB"/>
        </w:rPr>
        <w:t xml:space="preserve"> of </w:t>
      </w:r>
      <w:r w:rsidR="096C4FCC">
        <w:rPr>
          <w:rStyle w:val="normaltextrun"/>
          <w:rFonts w:ascii="Calibri" w:hAnsi="Calibri" w:cs="Calibri"/>
          <w:sz w:val="22"/>
          <w:szCs w:val="22"/>
          <w:lang w:val="en-GB"/>
        </w:rPr>
        <w:t xml:space="preserve">storage </w:t>
      </w:r>
      <w:r>
        <w:rPr>
          <w:rStyle w:val="normaltextrun"/>
          <w:rFonts w:ascii="Calibri" w:hAnsi="Calibri" w:cs="Calibri"/>
          <w:sz w:val="22"/>
          <w:szCs w:val="22"/>
          <w:lang w:val="en-GB"/>
        </w:rPr>
        <w:t xml:space="preserve">innovation. Leveraging its unique </w:t>
      </w:r>
      <w:hyperlink r:id="rId9">
        <w:r w:rsidRPr="26B476E6">
          <w:rPr>
            <w:rStyle w:val="Hyperlink"/>
            <w:rFonts w:ascii="Calibri" w:hAnsi="Calibri" w:cs="Calibri"/>
            <w:sz w:val="22"/>
            <w:szCs w:val="22"/>
            <w:lang w:val="en-GB"/>
          </w:rPr>
          <w:t>OptiNAND™ technology</w:t>
        </w:r>
      </w:hyperlink>
      <w:r>
        <w:rPr>
          <w:rStyle w:val="normaltextrun"/>
          <w:rFonts w:ascii="Calibri" w:hAnsi="Calibri" w:cs="Calibri"/>
          <w:sz w:val="22"/>
          <w:szCs w:val="22"/>
          <w:shd w:val="clear" w:color="auto" w:fill="FFFFFF"/>
          <w:lang w:val="en-GB"/>
        </w:rPr>
        <w:t xml:space="preserve">, energy-assisted </w:t>
      </w:r>
      <w:r w:rsidR="3412C94C">
        <w:rPr>
          <w:rStyle w:val="normaltextrun"/>
          <w:rFonts w:ascii="Calibri" w:hAnsi="Calibri" w:cs="Calibri"/>
          <w:sz w:val="22"/>
          <w:szCs w:val="22"/>
          <w:shd w:val="clear" w:color="auto" w:fill="FFFFFF"/>
          <w:lang w:val="en-GB"/>
        </w:rPr>
        <w:t>PMR</w:t>
      </w:r>
      <w:r>
        <w:rPr>
          <w:rStyle w:val="normaltextrun"/>
          <w:rFonts w:ascii="Calibri" w:hAnsi="Calibri" w:cs="Calibri"/>
          <w:sz w:val="22"/>
          <w:szCs w:val="22"/>
          <w:shd w:val="clear" w:color="auto" w:fill="FFFFFF"/>
          <w:lang w:val="en-GB"/>
        </w:rPr>
        <w:t xml:space="preserve"> (</w:t>
      </w:r>
      <w:hyperlink r:id="rId10">
        <w:r w:rsidRPr="26B476E6">
          <w:rPr>
            <w:rStyle w:val="Hyperlink"/>
            <w:rFonts w:ascii="Calibri" w:hAnsi="Calibri" w:cs="Calibri"/>
            <w:sz w:val="22"/>
            <w:szCs w:val="22"/>
            <w:lang w:val="en-GB"/>
          </w:rPr>
          <w:t>ePMR</w:t>
        </w:r>
      </w:hyperlink>
      <w:r>
        <w:rPr>
          <w:rStyle w:val="normaltextrun"/>
          <w:rFonts w:ascii="Calibri" w:hAnsi="Calibri" w:cs="Calibri"/>
          <w:sz w:val="22"/>
          <w:szCs w:val="22"/>
          <w:shd w:val="clear" w:color="auto" w:fill="FFFFFF"/>
          <w:lang w:val="en-GB"/>
        </w:rPr>
        <w:t xml:space="preserve">), triple-stage actuator (TSA), HelioSeal® and now </w:t>
      </w:r>
      <w:proofErr w:type="spellStart"/>
      <w:r>
        <w:rPr>
          <w:rStyle w:val="normaltextrun"/>
          <w:rFonts w:ascii="Calibri" w:hAnsi="Calibri" w:cs="Calibri"/>
          <w:sz w:val="22"/>
          <w:szCs w:val="22"/>
          <w:shd w:val="clear" w:color="auto" w:fill="FFFFFF"/>
          <w:lang w:val="en-GB"/>
        </w:rPr>
        <w:t>UltraSMR</w:t>
      </w:r>
      <w:proofErr w:type="spellEnd"/>
      <w:r>
        <w:rPr>
          <w:rStyle w:val="normaltextrun"/>
          <w:rFonts w:ascii="Calibri" w:hAnsi="Calibri" w:cs="Calibri"/>
          <w:sz w:val="22"/>
          <w:szCs w:val="22"/>
          <w:shd w:val="clear" w:color="auto" w:fill="FFFFFF"/>
          <w:lang w:val="en-GB"/>
        </w:rPr>
        <w:t xml:space="preserve"> technologies, Western Digital is on a clear path to delivering 30+ TB </w:t>
      </w:r>
      <w:r w:rsidRPr="0B43219E">
        <w:rPr>
          <w:rStyle w:val="normaltextrun"/>
          <w:rFonts w:ascii="Calibri" w:hAnsi="Calibri" w:cs="Calibri"/>
          <w:sz w:val="22"/>
          <w:szCs w:val="22"/>
          <w:shd w:val="clear" w:color="auto" w:fill="FFFFFF"/>
          <w:lang w:val="en-GB"/>
        </w:rPr>
        <w:t>with ePMR</w:t>
      </w:r>
      <w:r>
        <w:rPr>
          <w:rStyle w:val="normaltextrun"/>
          <w:rFonts w:ascii="Calibri" w:hAnsi="Calibri" w:cs="Calibri"/>
          <w:sz w:val="22"/>
          <w:szCs w:val="22"/>
          <w:lang w:val="en-GB"/>
        </w:rPr>
        <w:t>. </w:t>
      </w:r>
      <w:r>
        <w:rPr>
          <w:rStyle w:val="eop"/>
          <w:rFonts w:ascii="Calibri" w:hAnsi="Calibri" w:cs="Calibri"/>
          <w:sz w:val="22"/>
          <w:szCs w:val="22"/>
        </w:rPr>
        <w:t> </w:t>
      </w:r>
    </w:p>
    <w:p w14:paraId="50AFB8C7" w14:textId="77777777" w:rsidR="00742CD4" w:rsidRDefault="00742CD4" w:rsidP="009A2A21">
      <w:pPr>
        <w:pStyle w:val="paragraph"/>
        <w:spacing w:before="0" w:beforeAutospacing="0" w:after="0" w:afterAutospacing="0"/>
        <w:textAlignment w:val="baseline"/>
        <w:rPr>
          <w:rStyle w:val="normaltextrun"/>
          <w:rFonts w:ascii="Calibri" w:hAnsi="Calibri" w:cs="Calibri"/>
          <w:sz w:val="22"/>
          <w:szCs w:val="22"/>
        </w:rPr>
      </w:pPr>
    </w:p>
    <w:p w14:paraId="1CAD7B1C" w14:textId="2286D980" w:rsidR="009A2A21" w:rsidRDefault="0F895158" w:rsidP="0B43219E">
      <w:pPr>
        <w:pStyle w:val="paragraph"/>
        <w:spacing w:before="0" w:beforeAutospacing="0" w:after="0" w:afterAutospacing="0"/>
        <w:textAlignment w:val="baseline"/>
        <w:rPr>
          <w:rStyle w:val="normaltextrun"/>
          <w:rFonts w:asciiTheme="minorHAnsi" w:eastAsiaTheme="minorEastAsia" w:hAnsiTheme="minorHAnsi" w:cstheme="minorBidi"/>
          <w:sz w:val="22"/>
          <w:szCs w:val="22"/>
        </w:rPr>
      </w:pPr>
      <w:r w:rsidRPr="0B43219E">
        <w:rPr>
          <w:rStyle w:val="normaltextrun"/>
          <w:rFonts w:asciiTheme="minorHAnsi" w:eastAsiaTheme="minorEastAsia" w:hAnsiTheme="minorHAnsi" w:cstheme="minorBidi"/>
          <w:sz w:val="22"/>
          <w:szCs w:val="22"/>
        </w:rPr>
        <w:t xml:space="preserve">“As a </w:t>
      </w:r>
      <w:r w:rsidR="096C4FCC" w:rsidRPr="0B43219E">
        <w:rPr>
          <w:rStyle w:val="normaltextrun"/>
          <w:rFonts w:asciiTheme="minorHAnsi" w:eastAsiaTheme="minorEastAsia" w:hAnsiTheme="minorHAnsi" w:cstheme="minorBidi"/>
          <w:sz w:val="22"/>
          <w:szCs w:val="22"/>
        </w:rPr>
        <w:t>longstanding</w:t>
      </w:r>
      <w:r w:rsidRPr="0B43219E">
        <w:rPr>
          <w:rStyle w:val="normaltextrun"/>
          <w:rFonts w:asciiTheme="minorHAnsi" w:eastAsiaTheme="minorEastAsia" w:hAnsiTheme="minorHAnsi" w:cstheme="minorBidi"/>
          <w:sz w:val="22"/>
          <w:szCs w:val="22"/>
        </w:rPr>
        <w:t xml:space="preserve"> partner</w:t>
      </w:r>
      <w:r w:rsidR="096C4FCC" w:rsidRPr="0B43219E">
        <w:rPr>
          <w:rStyle w:val="normaltextrun"/>
          <w:rFonts w:asciiTheme="minorHAnsi" w:eastAsiaTheme="minorEastAsia" w:hAnsiTheme="minorHAnsi" w:cstheme="minorBidi"/>
          <w:sz w:val="22"/>
          <w:szCs w:val="22"/>
        </w:rPr>
        <w:t xml:space="preserve"> of the industry’s leading cloud providers</w:t>
      </w:r>
      <w:r w:rsidRPr="0B43219E">
        <w:rPr>
          <w:rStyle w:val="normaltextrun"/>
          <w:rFonts w:asciiTheme="minorHAnsi" w:eastAsiaTheme="minorEastAsia" w:hAnsiTheme="minorHAnsi" w:cstheme="minorBidi"/>
          <w:sz w:val="22"/>
          <w:szCs w:val="22"/>
        </w:rPr>
        <w:t xml:space="preserve">, </w:t>
      </w:r>
      <w:r w:rsidR="096C4FCC" w:rsidRPr="0B43219E">
        <w:rPr>
          <w:rStyle w:val="normaltextrun"/>
          <w:rFonts w:asciiTheme="minorHAnsi" w:eastAsiaTheme="minorEastAsia" w:hAnsiTheme="minorHAnsi" w:cstheme="minorBidi"/>
          <w:sz w:val="22"/>
          <w:szCs w:val="22"/>
        </w:rPr>
        <w:t xml:space="preserve">we understand their unique requirements in building next-generation cloud infrastructure and </w:t>
      </w:r>
      <w:r w:rsidRPr="0B43219E">
        <w:rPr>
          <w:rStyle w:val="normaltextrun"/>
          <w:rFonts w:asciiTheme="minorHAnsi" w:eastAsiaTheme="minorEastAsia" w:hAnsiTheme="minorHAnsi" w:cstheme="minorBidi"/>
          <w:sz w:val="22"/>
          <w:szCs w:val="22"/>
        </w:rPr>
        <w:t>invested in</w:t>
      </w:r>
      <w:r w:rsidR="096C4FCC" w:rsidRPr="0B43219E">
        <w:rPr>
          <w:rStyle w:val="normaltextrun"/>
          <w:rFonts w:asciiTheme="minorHAnsi" w:eastAsiaTheme="minorEastAsia" w:hAnsiTheme="minorHAnsi" w:cstheme="minorBidi"/>
          <w:sz w:val="22"/>
          <w:szCs w:val="22"/>
        </w:rPr>
        <w:t xml:space="preserve"> several HDD innovations we developed alongside our areal density technology,</w:t>
      </w:r>
      <w:r w:rsidRPr="0B43219E">
        <w:rPr>
          <w:rStyle w:val="normaltextrun"/>
          <w:rFonts w:asciiTheme="minorHAnsi" w:eastAsiaTheme="minorEastAsia" w:hAnsiTheme="minorHAnsi" w:cstheme="minorBidi"/>
          <w:sz w:val="22"/>
          <w:szCs w:val="22"/>
        </w:rPr>
        <w:t xml:space="preserve">” said Ashley </w:t>
      </w:r>
      <w:proofErr w:type="spellStart"/>
      <w:r w:rsidRPr="0B43219E">
        <w:rPr>
          <w:rStyle w:val="normaltextrun"/>
          <w:rFonts w:asciiTheme="minorHAnsi" w:eastAsiaTheme="minorEastAsia" w:hAnsiTheme="minorHAnsi" w:cstheme="minorBidi"/>
          <w:sz w:val="22"/>
          <w:szCs w:val="22"/>
        </w:rPr>
        <w:t>Gorakhpurwalla</w:t>
      </w:r>
      <w:proofErr w:type="spellEnd"/>
      <w:r w:rsidRPr="0B43219E">
        <w:rPr>
          <w:rStyle w:val="normaltextrun"/>
          <w:rFonts w:asciiTheme="minorHAnsi" w:eastAsiaTheme="minorEastAsia" w:hAnsiTheme="minorHAnsi" w:cstheme="minorBidi"/>
          <w:sz w:val="22"/>
          <w:szCs w:val="22"/>
        </w:rPr>
        <w:t>, EVP and GM, HDD Business Unit</w:t>
      </w:r>
      <w:r w:rsidR="29C47D50" w:rsidRPr="0B43219E">
        <w:rPr>
          <w:rStyle w:val="normaltextrun"/>
          <w:rFonts w:asciiTheme="minorHAnsi" w:eastAsiaTheme="minorEastAsia" w:hAnsiTheme="minorHAnsi" w:cstheme="minorBidi"/>
          <w:sz w:val="22"/>
          <w:szCs w:val="22"/>
        </w:rPr>
        <w:t xml:space="preserve">, </w:t>
      </w:r>
      <w:r w:rsidRPr="0B43219E">
        <w:rPr>
          <w:rStyle w:val="normaltextrun"/>
          <w:rFonts w:asciiTheme="minorHAnsi" w:eastAsiaTheme="minorEastAsia" w:hAnsiTheme="minorHAnsi" w:cstheme="minorBidi"/>
          <w:sz w:val="22"/>
          <w:szCs w:val="22"/>
        </w:rPr>
        <w:t>Western Digital. “</w:t>
      </w:r>
      <w:r w:rsidR="096C4FCC" w:rsidRPr="0B43219E">
        <w:rPr>
          <w:rStyle w:val="normaltextrun"/>
          <w:rFonts w:asciiTheme="minorHAnsi" w:eastAsiaTheme="minorEastAsia" w:hAnsiTheme="minorHAnsi" w:cstheme="minorBidi"/>
          <w:sz w:val="22"/>
          <w:szCs w:val="22"/>
        </w:rPr>
        <w:t xml:space="preserve">Our intent with taking this development strategy was not only to address the capacity demands of the world’s largest cloud titans but to deliver on a roadmap that would also support the evolving economics of their data centers for decades to come. </w:t>
      </w:r>
      <w:r w:rsidRPr="0B43219E">
        <w:rPr>
          <w:rStyle w:val="normaltextrun"/>
          <w:rFonts w:asciiTheme="minorHAnsi" w:eastAsiaTheme="minorEastAsia" w:hAnsiTheme="minorHAnsi" w:cstheme="minorBidi"/>
          <w:sz w:val="22"/>
          <w:szCs w:val="22"/>
        </w:rPr>
        <w:t>With</w:t>
      </w:r>
      <w:r w:rsidR="634AD889" w:rsidRPr="0B43219E">
        <w:rPr>
          <w:rStyle w:val="normaltextrun"/>
          <w:rFonts w:asciiTheme="minorHAnsi" w:eastAsiaTheme="minorEastAsia" w:hAnsiTheme="minorHAnsi" w:cstheme="minorBidi"/>
          <w:sz w:val="22"/>
          <w:szCs w:val="22"/>
        </w:rPr>
        <w:t xml:space="preserve"> </w:t>
      </w:r>
      <w:r w:rsidRPr="0B43219E">
        <w:rPr>
          <w:rStyle w:val="normaltextrun"/>
          <w:rFonts w:asciiTheme="minorHAnsi" w:eastAsiaTheme="minorEastAsia" w:hAnsiTheme="minorHAnsi" w:cstheme="minorBidi"/>
          <w:sz w:val="22"/>
          <w:szCs w:val="22"/>
        </w:rPr>
        <w:t xml:space="preserve">ePMR, OptiNAND and now </w:t>
      </w:r>
      <w:proofErr w:type="spellStart"/>
      <w:r w:rsidRPr="0B43219E">
        <w:rPr>
          <w:rStyle w:val="normaltextrun"/>
          <w:rFonts w:asciiTheme="minorHAnsi" w:eastAsiaTheme="minorEastAsia" w:hAnsiTheme="minorHAnsi" w:cstheme="minorBidi"/>
          <w:sz w:val="22"/>
          <w:szCs w:val="22"/>
        </w:rPr>
        <w:t>UltraSMR</w:t>
      </w:r>
      <w:proofErr w:type="spellEnd"/>
      <w:r w:rsidR="096C4FCC" w:rsidRPr="0B43219E">
        <w:rPr>
          <w:rStyle w:val="normaltextrun"/>
          <w:rFonts w:asciiTheme="minorHAnsi" w:eastAsiaTheme="minorEastAsia" w:hAnsiTheme="minorHAnsi" w:cstheme="minorBidi"/>
          <w:sz w:val="22"/>
          <w:szCs w:val="22"/>
        </w:rPr>
        <w:t xml:space="preserve"> as the foundation of Western Digital’s</w:t>
      </w:r>
      <w:r w:rsidR="634AD889" w:rsidRPr="0B43219E">
        <w:rPr>
          <w:rStyle w:val="normaltextrun"/>
          <w:rFonts w:asciiTheme="minorHAnsi" w:eastAsiaTheme="minorEastAsia" w:hAnsiTheme="minorHAnsi" w:cstheme="minorBidi"/>
          <w:sz w:val="22"/>
          <w:szCs w:val="22"/>
        </w:rPr>
        <w:t xml:space="preserve"> HDD roadmap</w:t>
      </w:r>
      <w:r w:rsidR="7E948D35" w:rsidRPr="0B43219E">
        <w:rPr>
          <w:rStyle w:val="normaltextrun"/>
          <w:rFonts w:asciiTheme="minorHAnsi" w:eastAsiaTheme="minorEastAsia" w:hAnsiTheme="minorHAnsi" w:cstheme="minorBidi"/>
          <w:sz w:val="22"/>
          <w:szCs w:val="22"/>
        </w:rPr>
        <w:t>,</w:t>
      </w:r>
      <w:r w:rsidR="096C4FCC" w:rsidRPr="0B43219E">
        <w:rPr>
          <w:rStyle w:val="normaltextrun"/>
          <w:rFonts w:asciiTheme="minorHAnsi" w:eastAsiaTheme="minorEastAsia" w:hAnsiTheme="minorHAnsi" w:cstheme="minorBidi"/>
          <w:sz w:val="22"/>
          <w:szCs w:val="22"/>
        </w:rPr>
        <w:t xml:space="preserve"> our cloud customers can continue </w:t>
      </w:r>
      <w:r w:rsidR="67BC2161" w:rsidRPr="0B43219E">
        <w:rPr>
          <w:rFonts w:asciiTheme="minorHAnsi" w:eastAsiaTheme="minorEastAsia" w:hAnsiTheme="minorHAnsi" w:cstheme="minorBidi"/>
          <w:color w:val="000000" w:themeColor="text1"/>
          <w:sz w:val="22"/>
          <w:szCs w:val="22"/>
        </w:rPr>
        <w:t>rapidly scaling their business by taking advantage of our innovations to lower their storage TCO.”</w:t>
      </w:r>
      <w:r w:rsidR="096C4FCC" w:rsidRPr="0B43219E">
        <w:rPr>
          <w:rStyle w:val="normaltextrun"/>
          <w:rFonts w:asciiTheme="minorHAnsi" w:eastAsiaTheme="minorEastAsia" w:hAnsiTheme="minorHAnsi" w:cstheme="minorBidi"/>
          <w:sz w:val="22"/>
          <w:szCs w:val="22"/>
        </w:rPr>
        <w:t xml:space="preserve"> </w:t>
      </w:r>
    </w:p>
    <w:p w14:paraId="451A3639" w14:textId="77777777" w:rsidR="008041ED" w:rsidRDefault="008041ED" w:rsidP="008041ED">
      <w:pPr>
        <w:pStyle w:val="paragraph"/>
        <w:spacing w:before="0" w:beforeAutospacing="0" w:after="0" w:afterAutospacing="0"/>
        <w:textAlignment w:val="baseline"/>
        <w:rPr>
          <w:color w:val="000000"/>
        </w:rPr>
      </w:pPr>
    </w:p>
    <w:p w14:paraId="4D71E447" w14:textId="336BB08F" w:rsidR="00E27D33" w:rsidRDefault="009A2A21" w:rsidP="009A2A21">
      <w:pPr>
        <w:pStyle w:val="paragraph"/>
        <w:spacing w:before="0" w:beforeAutospacing="0" w:after="0" w:afterAutospacing="0"/>
        <w:textAlignment w:val="baseline"/>
        <w:rPr>
          <w:rFonts w:ascii="Verdana" w:hAnsi="Verdana"/>
          <w:sz w:val="22"/>
          <w:szCs w:val="22"/>
        </w:rPr>
      </w:pPr>
      <w:r>
        <w:rPr>
          <w:rStyle w:val="normaltextrun"/>
          <w:rFonts w:ascii="Calibri" w:hAnsi="Calibri" w:cs="Calibri"/>
          <w:b/>
          <w:bCs/>
          <w:color w:val="000000"/>
          <w:sz w:val="22"/>
          <w:szCs w:val="22"/>
          <w:shd w:val="clear" w:color="auto" w:fill="FFFFFF"/>
        </w:rPr>
        <w:t xml:space="preserve">OptiNAND, </w:t>
      </w:r>
      <w:proofErr w:type="spellStart"/>
      <w:r>
        <w:rPr>
          <w:rStyle w:val="normaltextrun"/>
          <w:rFonts w:ascii="Calibri" w:hAnsi="Calibri" w:cs="Calibri"/>
          <w:b/>
          <w:bCs/>
          <w:color w:val="000000"/>
          <w:sz w:val="22"/>
          <w:szCs w:val="22"/>
          <w:shd w:val="clear" w:color="auto" w:fill="FFFFFF"/>
        </w:rPr>
        <w:t>UltraSMR</w:t>
      </w:r>
      <w:proofErr w:type="spellEnd"/>
      <w:r>
        <w:rPr>
          <w:rStyle w:val="normaltextrun"/>
          <w:rFonts w:ascii="Calibri" w:hAnsi="Calibri" w:cs="Calibri"/>
          <w:b/>
          <w:bCs/>
          <w:color w:val="000000"/>
          <w:sz w:val="22"/>
          <w:szCs w:val="22"/>
          <w:shd w:val="clear" w:color="auto" w:fill="FFFFFF"/>
        </w:rPr>
        <w:t xml:space="preserve"> and ePMR Drive </w:t>
      </w:r>
      <w:r w:rsidRPr="008502D2">
        <w:rPr>
          <w:rStyle w:val="normaltextrun"/>
          <w:rFonts w:ascii="Calibri" w:hAnsi="Calibri" w:cs="Calibri"/>
          <w:b/>
          <w:bCs/>
          <w:color w:val="000000"/>
          <w:sz w:val="22"/>
          <w:szCs w:val="22"/>
          <w:shd w:val="clear" w:color="auto" w:fill="FFFFFF"/>
        </w:rPr>
        <w:t>Cloud</w:t>
      </w:r>
      <w:r w:rsidR="00E27D33" w:rsidRPr="008502D2">
        <w:rPr>
          <w:rStyle w:val="eop"/>
          <w:rFonts w:ascii="Calibri" w:hAnsi="Calibri" w:cs="Calibri"/>
          <w:b/>
          <w:bCs/>
          <w:color w:val="000000"/>
          <w:sz w:val="22"/>
          <w:szCs w:val="22"/>
        </w:rPr>
        <w:t> </w:t>
      </w:r>
      <w:r w:rsidR="008502D2" w:rsidRPr="008502D2">
        <w:rPr>
          <w:rStyle w:val="eop"/>
          <w:rFonts w:ascii="Calibri" w:hAnsi="Calibri" w:cs="Calibri"/>
          <w:b/>
          <w:bCs/>
          <w:color w:val="000000"/>
          <w:sz w:val="22"/>
          <w:szCs w:val="22"/>
        </w:rPr>
        <w:t>TCO Lower</w:t>
      </w:r>
    </w:p>
    <w:p w14:paraId="4DEC5F03" w14:textId="7223C2B3" w:rsidR="009A2A21" w:rsidRDefault="003D13DA" w:rsidP="009A2A21">
      <w:pPr>
        <w:pStyle w:val="paragraph"/>
        <w:spacing w:before="0" w:beforeAutospacing="0" w:after="0" w:afterAutospacing="0"/>
        <w:textAlignment w:val="baseline"/>
        <w:rPr>
          <w:rStyle w:val="normaltextrun"/>
          <w:rFonts w:ascii="Calibri" w:hAnsi="Calibri" w:cs="Calibri"/>
          <w:sz w:val="22"/>
          <w:szCs w:val="22"/>
        </w:rPr>
      </w:pPr>
      <w:r>
        <w:rPr>
          <w:rFonts w:ascii="Calibri" w:hAnsi="Calibri" w:cs="Calibri"/>
          <w:sz w:val="22"/>
          <w:szCs w:val="22"/>
          <w:lang w:val="en-GB"/>
        </w:rPr>
        <w:t>The new ePMR drives l</w:t>
      </w:r>
      <w:r w:rsidRPr="00CB47EB">
        <w:rPr>
          <w:rFonts w:ascii="Calibri" w:hAnsi="Calibri" w:cs="Calibri"/>
          <w:sz w:val="22"/>
          <w:szCs w:val="22"/>
          <w:lang w:val="en-GB"/>
        </w:rPr>
        <w:t>everag</w:t>
      </w:r>
      <w:r>
        <w:rPr>
          <w:rFonts w:ascii="Calibri" w:hAnsi="Calibri" w:cs="Calibri"/>
          <w:sz w:val="22"/>
          <w:szCs w:val="22"/>
          <w:lang w:val="en-GB"/>
        </w:rPr>
        <w:t>e</w:t>
      </w:r>
      <w:r w:rsidRPr="00CB47EB">
        <w:rPr>
          <w:rFonts w:ascii="Calibri" w:hAnsi="Calibri" w:cs="Calibri"/>
          <w:sz w:val="22"/>
          <w:szCs w:val="22"/>
          <w:lang w:val="en-GB"/>
        </w:rPr>
        <w:t xml:space="preserve"> </w:t>
      </w:r>
      <w:r>
        <w:rPr>
          <w:rFonts w:ascii="Calibri" w:hAnsi="Calibri" w:cs="Calibri"/>
          <w:sz w:val="22"/>
          <w:szCs w:val="22"/>
          <w:lang w:val="en-GB"/>
        </w:rPr>
        <w:t>Western Digital’s</w:t>
      </w:r>
      <w:r w:rsidR="00E27D33">
        <w:rPr>
          <w:rStyle w:val="normaltextrun"/>
          <w:rFonts w:ascii="Calibri" w:hAnsi="Calibri" w:cs="Calibri"/>
          <w:sz w:val="22"/>
          <w:szCs w:val="22"/>
          <w:shd w:val="clear" w:color="auto" w:fill="FFFFFF"/>
        </w:rPr>
        <w:t xml:space="preserve"> OptiNAND technology </w:t>
      </w:r>
      <w:r>
        <w:rPr>
          <w:rStyle w:val="normaltextrun"/>
          <w:rFonts w:ascii="Calibri" w:hAnsi="Calibri" w:cs="Calibri"/>
          <w:sz w:val="22"/>
          <w:szCs w:val="22"/>
        </w:rPr>
        <w:t>to</w:t>
      </w:r>
      <w:r w:rsidR="00E27D33">
        <w:rPr>
          <w:rStyle w:val="normaltextrun"/>
          <w:rFonts w:ascii="Calibri" w:hAnsi="Calibri" w:cs="Calibri"/>
          <w:sz w:val="22"/>
          <w:szCs w:val="22"/>
        </w:rPr>
        <w:t xml:space="preserve"> </w:t>
      </w:r>
      <w:r w:rsidR="009A2A21">
        <w:rPr>
          <w:rStyle w:val="normaltextrun"/>
          <w:rFonts w:ascii="Calibri" w:hAnsi="Calibri" w:cs="Calibri"/>
          <w:sz w:val="22"/>
          <w:szCs w:val="22"/>
        </w:rPr>
        <w:t>unlock</w:t>
      </w:r>
      <w:r w:rsidR="00E27D33">
        <w:rPr>
          <w:rStyle w:val="normaltextrun"/>
          <w:rFonts w:ascii="Calibri" w:hAnsi="Calibri" w:cs="Calibri"/>
          <w:color w:val="000000"/>
          <w:sz w:val="22"/>
          <w:szCs w:val="22"/>
        </w:rPr>
        <w:t xml:space="preserve"> unprecedented levels of capacity, performance and data resiliency. The 22TB CMR HDD </w:t>
      </w:r>
      <w:r w:rsidR="00E27D33">
        <w:rPr>
          <w:rStyle w:val="normaltextrun"/>
          <w:rFonts w:ascii="Calibri" w:hAnsi="Calibri" w:cs="Calibri"/>
          <w:sz w:val="22"/>
          <w:szCs w:val="22"/>
        </w:rPr>
        <w:t xml:space="preserve">incorporates OptiNAND to deliver areal-density leadership on a mature 2.2TB/platter </w:t>
      </w:r>
      <w:r>
        <w:rPr>
          <w:rStyle w:val="normaltextrun"/>
          <w:rFonts w:ascii="Calibri" w:hAnsi="Calibri" w:cs="Calibri"/>
          <w:sz w:val="22"/>
          <w:szCs w:val="22"/>
        </w:rPr>
        <w:t xml:space="preserve">HelioSeal </w:t>
      </w:r>
      <w:r w:rsidR="00E27D33">
        <w:rPr>
          <w:rStyle w:val="normaltextrun"/>
          <w:rFonts w:ascii="Calibri" w:hAnsi="Calibri" w:cs="Calibri"/>
          <w:sz w:val="22"/>
          <w:szCs w:val="22"/>
        </w:rPr>
        <w:t xml:space="preserve">platform with ten disks. </w:t>
      </w:r>
    </w:p>
    <w:p w14:paraId="2CCF78D7" w14:textId="77777777" w:rsidR="005C1BE3" w:rsidRDefault="005C1BE3" w:rsidP="009A2A21">
      <w:pPr>
        <w:pStyle w:val="paragraph"/>
        <w:spacing w:before="0" w:beforeAutospacing="0" w:after="0" w:afterAutospacing="0"/>
        <w:textAlignment w:val="baseline"/>
        <w:rPr>
          <w:rStyle w:val="normaltextrun"/>
          <w:rFonts w:ascii="Calibri" w:hAnsi="Calibri" w:cs="Calibri"/>
          <w:sz w:val="22"/>
          <w:szCs w:val="22"/>
        </w:rPr>
      </w:pPr>
    </w:p>
    <w:p w14:paraId="2DCFD053" w14:textId="51464161" w:rsidR="00E27D33" w:rsidRPr="003D13DA" w:rsidRDefault="00E27D33" w:rsidP="6F48B7EA">
      <w:pPr>
        <w:pStyle w:val="paragraph"/>
        <w:spacing w:before="0" w:beforeAutospacing="0" w:after="0" w:afterAutospacing="0"/>
        <w:textAlignment w:val="baseline"/>
        <w:rPr>
          <w:rFonts w:ascii="Calibri" w:hAnsi="Calibri" w:cs="Calibri"/>
          <w:color w:val="000000" w:themeColor="text1"/>
          <w:sz w:val="22"/>
          <w:szCs w:val="22"/>
          <w:shd w:val="clear" w:color="auto" w:fill="FFFFFF"/>
        </w:rPr>
      </w:pPr>
      <w:r w:rsidRPr="00E27D33">
        <w:rPr>
          <w:rFonts w:ascii="Calibri" w:hAnsi="Calibri" w:cs="Calibri"/>
          <w:color w:val="000000"/>
          <w:sz w:val="22"/>
          <w:szCs w:val="22"/>
          <w:shd w:val="clear" w:color="auto" w:fill="FFFFFF"/>
        </w:rPr>
        <w:t>Combining OptiNAND with proprietary firmware that leverages HDD system</w:t>
      </w:r>
      <w:r w:rsidR="005C1BE3">
        <w:rPr>
          <w:rFonts w:ascii="Calibri" w:hAnsi="Calibri" w:cs="Calibri"/>
          <w:color w:val="000000"/>
          <w:sz w:val="22"/>
          <w:szCs w:val="22"/>
          <w:shd w:val="clear" w:color="auto" w:fill="FFFFFF"/>
        </w:rPr>
        <w:t>-</w:t>
      </w:r>
      <w:r w:rsidRPr="00E27D33">
        <w:rPr>
          <w:rFonts w:ascii="Calibri" w:hAnsi="Calibri" w:cs="Calibri"/>
          <w:color w:val="000000"/>
          <w:sz w:val="22"/>
          <w:szCs w:val="22"/>
          <w:shd w:val="clear" w:color="auto" w:fill="FFFFFF"/>
        </w:rPr>
        <w:t xml:space="preserve">level </w:t>
      </w:r>
      <w:r w:rsidRPr="00E27D33">
        <w:rPr>
          <w:rFonts w:ascii="Calibri" w:hAnsi="Calibri" w:cs="Calibri"/>
          <w:color w:val="000000" w:themeColor="text1"/>
          <w:sz w:val="22"/>
          <w:szCs w:val="22"/>
          <w:shd w:val="clear" w:color="auto" w:fill="FFFFFF"/>
        </w:rPr>
        <w:t>hardware advancements, Western Digital</w:t>
      </w:r>
      <w:r w:rsidR="00CB47EB">
        <w:rPr>
          <w:rFonts w:ascii="Calibri" w:hAnsi="Calibri" w:cs="Calibri"/>
          <w:color w:val="000000" w:themeColor="text1"/>
          <w:sz w:val="22"/>
          <w:szCs w:val="22"/>
          <w:shd w:val="clear" w:color="auto" w:fill="FFFFFF"/>
        </w:rPr>
        <w:t>’s</w:t>
      </w:r>
      <w:r w:rsidRPr="00E27D33">
        <w:rPr>
          <w:rFonts w:ascii="Calibri" w:hAnsi="Calibri" w:cs="Calibri"/>
          <w:color w:val="000000" w:themeColor="text1"/>
          <w:sz w:val="22"/>
          <w:szCs w:val="22"/>
          <w:shd w:val="clear" w:color="auto" w:fill="FFFFFF"/>
        </w:rPr>
        <w:t xml:space="preserve"> </w:t>
      </w:r>
      <w:r w:rsidR="00CB47EB">
        <w:rPr>
          <w:rFonts w:ascii="Calibri" w:hAnsi="Calibri" w:cs="Calibri"/>
          <w:color w:val="000000" w:themeColor="text1"/>
          <w:sz w:val="22"/>
          <w:szCs w:val="22"/>
          <w:shd w:val="clear" w:color="auto" w:fill="FFFFFF"/>
        </w:rPr>
        <w:t>new</w:t>
      </w:r>
      <w:r w:rsidRPr="00E27D33">
        <w:rPr>
          <w:rFonts w:ascii="Calibri" w:hAnsi="Calibri" w:cs="Calibri"/>
          <w:color w:val="000000" w:themeColor="text1"/>
          <w:sz w:val="22"/>
          <w:szCs w:val="22"/>
          <w:shd w:val="clear" w:color="auto" w:fill="FFFFFF"/>
        </w:rPr>
        <w:t> </w:t>
      </w:r>
      <w:proofErr w:type="spellStart"/>
      <w:r w:rsidRPr="00E27D33">
        <w:rPr>
          <w:rFonts w:ascii="Calibri" w:hAnsi="Calibri" w:cs="Calibri"/>
          <w:color w:val="000000" w:themeColor="text1"/>
          <w:sz w:val="22"/>
          <w:szCs w:val="22"/>
        </w:rPr>
        <w:t>UltraSMR</w:t>
      </w:r>
      <w:proofErr w:type="spellEnd"/>
      <w:r w:rsidRPr="00E27D33">
        <w:rPr>
          <w:rFonts w:ascii="Calibri" w:hAnsi="Calibri" w:cs="Calibri"/>
          <w:color w:val="000000" w:themeColor="text1"/>
          <w:sz w:val="22"/>
          <w:szCs w:val="22"/>
          <w:shd w:val="clear" w:color="auto" w:fill="FFFFFF"/>
        </w:rPr>
        <w:t xml:space="preserve"> technology introduces large block encoding along with an advanced error correction algorithm that increases tracks-per-inch (TPI) to enable higher capacity. The result is Western Digital's new 26TB Ultrastar® DC HC670 </w:t>
      </w:r>
      <w:proofErr w:type="spellStart"/>
      <w:r w:rsidRPr="00E27D33">
        <w:rPr>
          <w:rFonts w:ascii="Calibri" w:hAnsi="Calibri" w:cs="Calibri"/>
          <w:color w:val="000000" w:themeColor="text1"/>
          <w:sz w:val="22"/>
          <w:szCs w:val="22"/>
          <w:shd w:val="clear" w:color="auto" w:fill="FFFFFF"/>
          <w:lang w:val="en-GB"/>
        </w:rPr>
        <w:t>UltraSMR</w:t>
      </w:r>
      <w:proofErr w:type="spellEnd"/>
      <w:r w:rsidRPr="00E27D33">
        <w:rPr>
          <w:rFonts w:ascii="Calibri" w:hAnsi="Calibri" w:cs="Calibri"/>
          <w:color w:val="000000" w:themeColor="text1"/>
          <w:sz w:val="22"/>
          <w:szCs w:val="22"/>
          <w:shd w:val="clear" w:color="auto" w:fill="FFFFFF"/>
          <w:lang w:val="en-GB"/>
        </w:rPr>
        <w:t xml:space="preserve"> HDD </w:t>
      </w:r>
      <w:r w:rsidRPr="00E27D33">
        <w:rPr>
          <w:rFonts w:ascii="Calibri" w:hAnsi="Calibri" w:cs="Calibri"/>
          <w:color w:val="000000" w:themeColor="text1"/>
          <w:sz w:val="22"/>
          <w:szCs w:val="22"/>
          <w:shd w:val="clear" w:color="auto" w:fill="FFFFFF"/>
        </w:rPr>
        <w:t>that delivers 2.6TB per platter, offering 18%</w:t>
      </w:r>
      <w:r w:rsidR="009A2A21" w:rsidRPr="00E27D33">
        <w:rPr>
          <w:rFonts w:ascii="Calibri" w:hAnsi="Calibri" w:cs="Calibri"/>
          <w:color w:val="000000" w:themeColor="text1"/>
          <w:sz w:val="22"/>
          <w:szCs w:val="22"/>
          <w:shd w:val="clear" w:color="auto" w:fill="FFFFFF"/>
        </w:rPr>
        <w:t xml:space="preserve"> </w:t>
      </w:r>
      <w:r w:rsidRPr="00E27D33">
        <w:rPr>
          <w:rFonts w:ascii="Calibri" w:hAnsi="Calibri" w:cs="Calibri"/>
          <w:color w:val="000000" w:themeColor="text1"/>
          <w:sz w:val="22"/>
          <w:szCs w:val="22"/>
          <w:shd w:val="clear" w:color="auto" w:fill="FFFFFF"/>
        </w:rPr>
        <w:t>more capacity for cloud customers optimizing their stacks to take advantage of the benefits of SMR. </w:t>
      </w:r>
      <w:r w:rsidR="003D13DA">
        <w:rPr>
          <w:rFonts w:ascii="Calibri" w:hAnsi="Calibri" w:cs="Calibri"/>
          <w:color w:val="000000" w:themeColor="text1"/>
          <w:sz w:val="22"/>
          <w:szCs w:val="22"/>
          <w:shd w:val="clear" w:color="auto" w:fill="FFFFFF"/>
        </w:rPr>
        <w:t xml:space="preserve">With </w:t>
      </w:r>
      <w:r w:rsidR="00CB47EB" w:rsidRPr="003D13DA">
        <w:rPr>
          <w:rStyle w:val="normaltextrun"/>
          <w:rFonts w:ascii="Calibri" w:hAnsi="Calibri" w:cs="Calibri"/>
          <w:color w:val="000000" w:themeColor="text1"/>
          <w:sz w:val="22"/>
          <w:szCs w:val="22"/>
        </w:rPr>
        <w:t>cloud service providers increasingly add</w:t>
      </w:r>
      <w:r w:rsidR="000C37B5">
        <w:rPr>
          <w:rStyle w:val="normaltextrun"/>
          <w:rFonts w:ascii="Calibri" w:hAnsi="Calibri" w:cs="Calibri"/>
          <w:color w:val="000000" w:themeColor="text1"/>
          <w:sz w:val="22"/>
          <w:szCs w:val="22"/>
        </w:rPr>
        <w:t>ing</w:t>
      </w:r>
      <w:r w:rsidR="00CB47EB" w:rsidRPr="003D13DA">
        <w:rPr>
          <w:rStyle w:val="normaltextrun"/>
          <w:rFonts w:ascii="Calibri" w:hAnsi="Calibri" w:cs="Calibri"/>
          <w:color w:val="000000" w:themeColor="text1"/>
          <w:sz w:val="22"/>
          <w:szCs w:val="22"/>
        </w:rPr>
        <w:t xml:space="preserve"> SMR to their datacenter roadmaps</w:t>
      </w:r>
      <w:r w:rsidR="003D13DA">
        <w:rPr>
          <w:rStyle w:val="normaltextrun"/>
          <w:rFonts w:ascii="Calibri" w:hAnsi="Calibri" w:cs="Calibri"/>
          <w:color w:val="000000" w:themeColor="text1"/>
          <w:sz w:val="22"/>
          <w:szCs w:val="22"/>
        </w:rPr>
        <w:t>,</w:t>
      </w:r>
      <w:r w:rsidR="003D13DA" w:rsidRPr="003D13DA">
        <w:rPr>
          <w:rFonts w:ascii="Calibri" w:hAnsi="Calibri" w:cs="Calibri"/>
          <w:color w:val="000000" w:themeColor="text1"/>
          <w:sz w:val="22"/>
          <w:szCs w:val="22"/>
          <w:shd w:val="clear" w:color="auto" w:fill="FFFFFF"/>
        </w:rPr>
        <w:t xml:space="preserve"> </w:t>
      </w:r>
      <w:r w:rsidR="003D13DA">
        <w:rPr>
          <w:rFonts w:ascii="Calibri" w:hAnsi="Calibri" w:cs="Calibri"/>
          <w:color w:val="000000" w:themeColor="text1"/>
          <w:sz w:val="22"/>
          <w:szCs w:val="22"/>
          <w:shd w:val="clear" w:color="auto" w:fill="FFFFFF"/>
        </w:rPr>
        <w:t>th</w:t>
      </w:r>
      <w:r w:rsidR="000C37B5">
        <w:rPr>
          <w:rFonts w:ascii="Calibri" w:hAnsi="Calibri" w:cs="Calibri"/>
          <w:color w:val="000000" w:themeColor="text1"/>
          <w:sz w:val="22"/>
          <w:szCs w:val="22"/>
          <w:shd w:val="clear" w:color="auto" w:fill="FFFFFF"/>
        </w:rPr>
        <w:t>e</w:t>
      </w:r>
      <w:r w:rsidR="003D13DA">
        <w:rPr>
          <w:rFonts w:ascii="Calibri" w:hAnsi="Calibri" w:cs="Calibri"/>
          <w:color w:val="000000" w:themeColor="text1"/>
          <w:sz w:val="22"/>
          <w:szCs w:val="22"/>
          <w:shd w:val="clear" w:color="auto" w:fill="FFFFFF"/>
        </w:rPr>
        <w:t xml:space="preserve"> </w:t>
      </w:r>
      <w:r w:rsidR="000C37B5">
        <w:rPr>
          <w:rFonts w:ascii="Calibri" w:hAnsi="Calibri" w:cs="Calibri"/>
          <w:color w:val="000000" w:themeColor="text1"/>
          <w:sz w:val="22"/>
          <w:szCs w:val="22"/>
          <w:shd w:val="clear" w:color="auto" w:fill="FFFFFF"/>
        </w:rPr>
        <w:t xml:space="preserve">26TB </w:t>
      </w:r>
      <w:r w:rsidR="003D13DA">
        <w:rPr>
          <w:rFonts w:ascii="Calibri" w:hAnsi="Calibri" w:cs="Calibri"/>
          <w:color w:val="000000" w:themeColor="text1"/>
          <w:sz w:val="22"/>
          <w:szCs w:val="22"/>
          <w:shd w:val="clear" w:color="auto" w:fill="FFFFFF"/>
        </w:rPr>
        <w:t>capacity serves as a tipping point to accelerate adoption</w:t>
      </w:r>
      <w:r w:rsidR="003D13DA" w:rsidRPr="003D13DA">
        <w:rPr>
          <w:rStyle w:val="normaltextrun"/>
          <w:rFonts w:ascii="Calibri" w:hAnsi="Calibri" w:cs="Calibri"/>
          <w:color w:val="000000" w:themeColor="text1"/>
          <w:sz w:val="22"/>
          <w:szCs w:val="22"/>
        </w:rPr>
        <w:t xml:space="preserve">. </w:t>
      </w:r>
    </w:p>
    <w:p w14:paraId="6B11439D" w14:textId="77777777" w:rsidR="00CB47EB" w:rsidRDefault="00CB47EB" w:rsidP="00CB47EB">
      <w:pPr>
        <w:textAlignment w:val="baseline"/>
        <w:rPr>
          <w:rFonts w:ascii="Calibri" w:eastAsia="Times New Roman" w:hAnsi="Calibri" w:cs="Calibri"/>
          <w:sz w:val="22"/>
          <w:szCs w:val="22"/>
          <w:shd w:val="clear" w:color="auto" w:fill="FFFFFF"/>
          <w:lang w:val="en-GB"/>
        </w:rPr>
      </w:pPr>
    </w:p>
    <w:p w14:paraId="3D7C2F41" w14:textId="5511CC68" w:rsidR="00CB47EB" w:rsidRPr="00CB47EB" w:rsidRDefault="00CB47EB" w:rsidP="280037A0">
      <w:pPr>
        <w:textAlignment w:val="baseline"/>
        <w:rPr>
          <w:rFonts w:ascii="Segoe UI" w:eastAsia="Times New Roman" w:hAnsi="Segoe UI" w:cs="Segoe UI"/>
          <w:sz w:val="18"/>
          <w:szCs w:val="18"/>
        </w:rPr>
      </w:pPr>
      <w:r w:rsidRPr="00CB47EB">
        <w:rPr>
          <w:rFonts w:ascii="Calibri" w:eastAsia="Times New Roman" w:hAnsi="Calibri" w:cs="Calibri"/>
          <w:sz w:val="22"/>
          <w:szCs w:val="22"/>
          <w:shd w:val="clear" w:color="auto" w:fill="FFFFFF"/>
          <w:lang w:val="en-GB"/>
        </w:rPr>
        <w:t>Unique</w:t>
      </w:r>
      <w:r w:rsidR="00484F63" w:rsidRPr="280037A0">
        <w:rPr>
          <w:rFonts w:ascii="Calibri" w:eastAsia="Times New Roman" w:hAnsi="Calibri" w:cs="Calibri"/>
          <w:sz w:val="22"/>
          <w:szCs w:val="22"/>
          <w:shd w:val="clear" w:color="auto" w:fill="FFFFFF"/>
          <w:lang w:val="en-GB"/>
        </w:rPr>
        <w:t>ly</w:t>
      </w:r>
      <w:r w:rsidRPr="280037A0">
        <w:rPr>
          <w:rFonts w:ascii="Calibri" w:eastAsia="Times New Roman" w:hAnsi="Calibri" w:cs="Calibri"/>
          <w:sz w:val="22"/>
          <w:szCs w:val="22"/>
          <w:shd w:val="clear" w:color="auto" w:fill="FFFFFF"/>
          <w:lang w:val="en-GB"/>
        </w:rPr>
        <w:t xml:space="preserve"> capable with OptiNAND, the HDDs </w:t>
      </w:r>
      <w:r w:rsidR="280037A0" w:rsidRPr="00533530">
        <w:rPr>
          <w:rFonts w:ascii="Calibri" w:eastAsia="Calibri" w:hAnsi="Calibri" w:cs="Calibri"/>
          <w:sz w:val="22"/>
          <w:szCs w:val="22"/>
          <w:lang w:val="en-GB"/>
        </w:rPr>
        <w:t xml:space="preserve">also include the </w:t>
      </w:r>
      <w:proofErr w:type="spellStart"/>
      <w:r w:rsidR="280037A0" w:rsidRPr="00533530">
        <w:rPr>
          <w:rFonts w:ascii="Calibri" w:eastAsia="Calibri" w:hAnsi="Calibri" w:cs="Calibri"/>
          <w:sz w:val="22"/>
          <w:szCs w:val="22"/>
          <w:lang w:val="en-GB"/>
        </w:rPr>
        <w:t>ArmorCache</w:t>
      </w:r>
      <w:proofErr w:type="spellEnd"/>
      <w:r w:rsidR="280037A0" w:rsidRPr="00533530">
        <w:rPr>
          <w:rFonts w:ascii="Calibri" w:eastAsia="Calibri" w:hAnsi="Calibri" w:cs="Calibri"/>
          <w:sz w:val="22"/>
          <w:szCs w:val="22"/>
          <w:lang w:val="en-GB"/>
        </w:rPr>
        <w:t xml:space="preserve">™ write cache data safety feature, which gives customers </w:t>
      </w:r>
      <w:r w:rsidRPr="280037A0">
        <w:rPr>
          <w:rFonts w:ascii="Calibri" w:eastAsia="Times New Roman" w:hAnsi="Calibri" w:cs="Calibri"/>
          <w:sz w:val="22"/>
          <w:szCs w:val="22"/>
          <w:lang w:val="en-GB"/>
        </w:rPr>
        <w:t xml:space="preserve">the performance of write cache enable (WCE) combined with the data protection of write cache disable (WCD) for added data protection or resiliency in case of an emergency power off (EPO). For the first time in HDD history, this Write Cache Data Safety feature gives users both performance and data protection, no matter which mode is selected. </w:t>
      </w:r>
      <w:r w:rsidRPr="00CB47EB">
        <w:rPr>
          <w:rFonts w:ascii="Calibri" w:eastAsia="Times New Roman" w:hAnsi="Calibri" w:cs="Calibri"/>
          <w:sz w:val="22"/>
          <w:szCs w:val="22"/>
          <w:lang w:val="en-GB"/>
        </w:rPr>
        <w:t xml:space="preserve">OptiNAND gives the drives a significant performance increase also in WCD mode, which is greatest in random writes with larger block transfers. At common HDD </w:t>
      </w:r>
      <w:r w:rsidRPr="00CB47EB">
        <w:rPr>
          <w:rFonts w:ascii="Calibri" w:eastAsia="Times New Roman" w:hAnsi="Calibri" w:cs="Calibri"/>
          <w:sz w:val="22"/>
          <w:szCs w:val="22"/>
          <w:lang w:val="en-GB"/>
        </w:rPr>
        <w:lastRenderedPageBreak/>
        <w:t xml:space="preserve">application transfer lengths of 256KB or greater, IOPS and throughput improve by more than 40% relative to a non-OptiNAND drives, with a peak improvement of over 80% at 1MB transfer length. </w:t>
      </w:r>
      <w:r w:rsidRPr="26B476E6">
        <w:rPr>
          <w:rFonts w:ascii="Calibri" w:eastAsia="Times New Roman" w:hAnsi="Calibri" w:cs="Calibri"/>
          <w:sz w:val="22"/>
          <w:szCs w:val="22"/>
          <w:lang w:val="en-GB"/>
        </w:rPr>
        <w:t xml:space="preserve">See the </w:t>
      </w:r>
      <w:hyperlink r:id="rId11">
        <w:r w:rsidRPr="26B476E6">
          <w:rPr>
            <w:rStyle w:val="Hyperlink"/>
            <w:rFonts w:ascii="Calibri" w:eastAsia="Times New Roman" w:hAnsi="Calibri" w:cs="Calibri"/>
            <w:sz w:val="22"/>
            <w:szCs w:val="22"/>
            <w:lang w:val="en-GB"/>
          </w:rPr>
          <w:t>tech brief here for more details</w:t>
        </w:r>
      </w:hyperlink>
      <w:r w:rsidRPr="00CB47EB">
        <w:rPr>
          <w:rFonts w:ascii="Calibri" w:eastAsia="Times New Roman" w:hAnsi="Calibri" w:cs="Calibri"/>
          <w:sz w:val="22"/>
          <w:szCs w:val="22"/>
          <w:lang w:val="en-GB"/>
        </w:rPr>
        <w:t>.</w:t>
      </w:r>
      <w:r w:rsidRPr="00CB47EB">
        <w:rPr>
          <w:rFonts w:ascii="Calibri" w:eastAsia="Times New Roman" w:hAnsi="Calibri" w:cs="Calibri"/>
          <w:sz w:val="22"/>
          <w:szCs w:val="22"/>
        </w:rPr>
        <w:t> </w:t>
      </w:r>
    </w:p>
    <w:p w14:paraId="2A6FB35F" w14:textId="77777777" w:rsidR="000C37B5" w:rsidRDefault="000C37B5" w:rsidP="000C37B5">
      <w:pPr>
        <w:pStyle w:val="paragraph"/>
        <w:spacing w:before="0" w:beforeAutospacing="0" w:after="0" w:afterAutospacing="0"/>
        <w:jc w:val="both"/>
        <w:textAlignment w:val="baseline"/>
        <w:rPr>
          <w:rStyle w:val="normaltextrun"/>
          <w:rFonts w:ascii="Calibri" w:hAnsi="Calibri" w:cs="Calibri"/>
          <w:b/>
          <w:bCs/>
          <w:color w:val="000000"/>
          <w:sz w:val="22"/>
          <w:szCs w:val="22"/>
          <w:shd w:val="clear" w:color="auto" w:fill="FFFFFF"/>
        </w:rPr>
      </w:pPr>
    </w:p>
    <w:p w14:paraId="7BAE0B22" w14:textId="1D142F85" w:rsidR="00E27D33" w:rsidRPr="000C37B5" w:rsidRDefault="00E27D33" w:rsidP="000C37B5">
      <w:pPr>
        <w:pStyle w:val="paragraph"/>
        <w:spacing w:before="0" w:beforeAutospacing="0" w:after="0" w:afterAutospacing="0"/>
        <w:jc w:val="both"/>
        <w:textAlignment w:val="baseline"/>
        <w:rPr>
          <w:rFonts w:ascii="Verdana" w:hAnsi="Verdana"/>
          <w:b/>
          <w:bCs/>
          <w:sz w:val="22"/>
          <w:szCs w:val="22"/>
        </w:rPr>
      </w:pPr>
      <w:r w:rsidRPr="000C37B5">
        <w:rPr>
          <w:rStyle w:val="normaltextrun"/>
          <w:rFonts w:ascii="Calibri" w:hAnsi="Calibri" w:cs="Calibri"/>
          <w:b/>
          <w:bCs/>
          <w:color w:val="000000"/>
          <w:sz w:val="22"/>
          <w:szCs w:val="22"/>
          <w:shd w:val="clear" w:color="auto" w:fill="FFFFFF"/>
        </w:rPr>
        <w:t xml:space="preserve">22TB CMR and 26TB </w:t>
      </w:r>
      <w:proofErr w:type="spellStart"/>
      <w:r w:rsidRPr="000C37B5">
        <w:rPr>
          <w:rStyle w:val="normaltextrun"/>
          <w:rFonts w:ascii="Calibri" w:hAnsi="Calibri" w:cs="Calibri"/>
          <w:b/>
          <w:bCs/>
          <w:color w:val="000000"/>
          <w:sz w:val="22"/>
          <w:szCs w:val="22"/>
        </w:rPr>
        <w:t>Ultra</w:t>
      </w:r>
      <w:r w:rsidRPr="000C37B5">
        <w:rPr>
          <w:rStyle w:val="normaltextrun"/>
          <w:rFonts w:ascii="Calibri" w:hAnsi="Calibri" w:cs="Calibri"/>
          <w:b/>
          <w:bCs/>
          <w:color w:val="000000"/>
          <w:sz w:val="22"/>
          <w:szCs w:val="22"/>
          <w:shd w:val="clear" w:color="auto" w:fill="FFFFFF"/>
        </w:rPr>
        <w:t>SMR</w:t>
      </w:r>
      <w:proofErr w:type="spellEnd"/>
      <w:r w:rsidRPr="000C37B5">
        <w:rPr>
          <w:rStyle w:val="normaltextrun"/>
          <w:rFonts w:ascii="Calibri" w:hAnsi="Calibri" w:cs="Calibri"/>
          <w:b/>
          <w:bCs/>
          <w:color w:val="000000"/>
          <w:sz w:val="22"/>
          <w:szCs w:val="22"/>
          <w:shd w:val="clear" w:color="auto" w:fill="FFFFFF"/>
        </w:rPr>
        <w:t xml:space="preserve"> HDD Availability:</w:t>
      </w:r>
      <w:r w:rsidRPr="000C37B5">
        <w:rPr>
          <w:rStyle w:val="eop"/>
          <w:rFonts w:ascii="Calibri" w:hAnsi="Calibri" w:cs="Calibri"/>
          <w:b/>
          <w:bCs/>
          <w:color w:val="000000"/>
          <w:sz w:val="22"/>
          <w:szCs w:val="22"/>
        </w:rPr>
        <w:t> </w:t>
      </w:r>
    </w:p>
    <w:p w14:paraId="5EEE0B90" w14:textId="5F0E4122" w:rsidR="00E27D33" w:rsidRDefault="00E27D33" w:rsidP="6F48B7EA">
      <w:pPr>
        <w:pStyle w:val="paragraph"/>
        <w:numPr>
          <w:ilvl w:val="0"/>
          <w:numId w:val="2"/>
        </w:numPr>
        <w:spacing w:before="0" w:beforeAutospacing="0" w:after="0" w:afterAutospacing="0"/>
        <w:ind w:left="630" w:hanging="270"/>
        <w:textAlignment w:val="baseline"/>
        <w:rPr>
          <w:rFonts w:ascii="Verdana" w:hAnsi="Verdana"/>
          <w:sz w:val="22"/>
          <w:szCs w:val="22"/>
        </w:rPr>
      </w:pPr>
      <w:r>
        <w:rPr>
          <w:rStyle w:val="normaltextrun"/>
          <w:rFonts w:ascii="Calibri" w:hAnsi="Calibri" w:cs="Calibri"/>
          <w:sz w:val="22"/>
          <w:szCs w:val="22"/>
          <w:shd w:val="clear" w:color="auto" w:fill="FFFFFF"/>
        </w:rPr>
        <w:t xml:space="preserve">The 22TB Ultrastar DC HC570 HDD and the new 26TB Ultrastar DC HC670 </w:t>
      </w:r>
      <w:proofErr w:type="spellStart"/>
      <w:r>
        <w:rPr>
          <w:rStyle w:val="normaltextrun"/>
          <w:rFonts w:ascii="Calibri" w:hAnsi="Calibri" w:cs="Calibri"/>
          <w:sz w:val="22"/>
          <w:szCs w:val="22"/>
        </w:rPr>
        <w:t>Ultra</w:t>
      </w:r>
      <w:r>
        <w:rPr>
          <w:rStyle w:val="normaltextrun"/>
          <w:rFonts w:ascii="Calibri" w:hAnsi="Calibri" w:cs="Calibri"/>
          <w:sz w:val="22"/>
          <w:szCs w:val="22"/>
          <w:shd w:val="clear" w:color="auto" w:fill="FFFFFF"/>
        </w:rPr>
        <w:t>SMR</w:t>
      </w:r>
      <w:proofErr w:type="spellEnd"/>
      <w:r>
        <w:rPr>
          <w:rStyle w:val="normaltextrun"/>
          <w:rFonts w:ascii="Calibri" w:hAnsi="Calibri" w:cs="Calibri"/>
          <w:sz w:val="22"/>
          <w:szCs w:val="22"/>
          <w:shd w:val="clear" w:color="auto" w:fill="FFFFFF"/>
        </w:rPr>
        <w:t xml:space="preserve"> HDD are now sampling to select hyperscale customers. The DC HC570 HDD will begin volume shipments to the channel, and the </w:t>
      </w:r>
      <w:proofErr w:type="spellStart"/>
      <w:r>
        <w:rPr>
          <w:rStyle w:val="normaltextrun"/>
          <w:rFonts w:ascii="Calibri" w:hAnsi="Calibri" w:cs="Calibri"/>
          <w:sz w:val="22"/>
          <w:szCs w:val="22"/>
          <w:shd w:val="clear" w:color="auto" w:fill="FFFFFF"/>
        </w:rPr>
        <w:t>UltraSMR</w:t>
      </w:r>
      <w:proofErr w:type="spellEnd"/>
      <w:r>
        <w:rPr>
          <w:rStyle w:val="normaltextrun"/>
          <w:rFonts w:ascii="Calibri" w:hAnsi="Calibri" w:cs="Calibri"/>
          <w:sz w:val="22"/>
          <w:szCs w:val="22"/>
          <w:shd w:val="clear" w:color="auto" w:fill="FFFFFF"/>
        </w:rPr>
        <w:t xml:space="preserve"> HDD will begin shipping to select customers in the summer of 2022.</w:t>
      </w:r>
      <w:r>
        <w:rPr>
          <w:rStyle w:val="eop"/>
          <w:rFonts w:ascii="Calibri" w:hAnsi="Calibri" w:cs="Calibri"/>
          <w:sz w:val="22"/>
          <w:szCs w:val="22"/>
        </w:rPr>
        <w:t> </w:t>
      </w:r>
    </w:p>
    <w:p w14:paraId="6D3E8906" w14:textId="77777777" w:rsidR="00E27D33" w:rsidRDefault="00E27D33" w:rsidP="26B476E6">
      <w:pPr>
        <w:pStyle w:val="paragraph"/>
        <w:numPr>
          <w:ilvl w:val="0"/>
          <w:numId w:val="2"/>
        </w:numPr>
        <w:spacing w:before="0" w:beforeAutospacing="0" w:after="0" w:afterAutospacing="0"/>
        <w:ind w:left="630" w:hanging="270"/>
        <w:textAlignment w:val="baseline"/>
        <w:rPr>
          <w:rFonts w:ascii="Verdana" w:hAnsi="Verdana"/>
          <w:sz w:val="22"/>
          <w:szCs w:val="22"/>
        </w:rPr>
      </w:pPr>
      <w:r>
        <w:rPr>
          <w:rStyle w:val="normaltextrun"/>
          <w:rFonts w:ascii="Calibri" w:hAnsi="Calibri" w:cs="Calibri"/>
          <w:sz w:val="22"/>
          <w:szCs w:val="22"/>
        </w:rPr>
        <w:t xml:space="preserve">The </w:t>
      </w:r>
      <w:hyperlink r:id="rId12" w:anchor="data60-one-pt-two-pb">
        <w:r w:rsidRPr="26B476E6">
          <w:rPr>
            <w:rStyle w:val="Hyperlink"/>
            <w:rFonts w:ascii="Calibri" w:hAnsi="Calibri" w:cs="Calibri"/>
            <w:sz w:val="22"/>
            <w:szCs w:val="22"/>
          </w:rPr>
          <w:t>Ultrastar Data60</w:t>
        </w:r>
      </w:hyperlink>
      <w:r>
        <w:rPr>
          <w:rStyle w:val="normaltextrun"/>
          <w:rFonts w:ascii="Calibri" w:hAnsi="Calibri" w:cs="Calibri"/>
          <w:sz w:val="22"/>
          <w:szCs w:val="22"/>
        </w:rPr>
        <w:t xml:space="preserve"> and </w:t>
      </w:r>
      <w:hyperlink r:id="rId13" w:anchor="data102-two-pb">
        <w:r w:rsidRPr="26B476E6">
          <w:rPr>
            <w:rStyle w:val="Hyperlink"/>
            <w:rFonts w:ascii="Calibri" w:hAnsi="Calibri" w:cs="Calibri"/>
            <w:sz w:val="22"/>
            <w:szCs w:val="22"/>
          </w:rPr>
          <w:t>Data102</w:t>
        </w:r>
      </w:hyperlink>
      <w:r>
        <w:rPr>
          <w:rStyle w:val="normaltextrun"/>
          <w:rFonts w:ascii="Calibri" w:hAnsi="Calibri" w:cs="Calibri"/>
          <w:sz w:val="22"/>
          <w:szCs w:val="22"/>
        </w:rPr>
        <w:t xml:space="preserve"> JBODs </w:t>
      </w:r>
      <w:r>
        <w:rPr>
          <w:rStyle w:val="normaltextrun"/>
          <w:rFonts w:ascii="Calibri" w:hAnsi="Calibri" w:cs="Calibri"/>
          <w:color w:val="000000"/>
          <w:sz w:val="22"/>
          <w:szCs w:val="22"/>
          <w:shd w:val="clear" w:color="auto" w:fill="FFFFFF"/>
        </w:rPr>
        <w:t>will feature the new 22TB CMR Ultrastar HDDs this summer, delivering the industry’s highest storage density in a fully optimized platform for added durability and data reliability for software-defined storage. </w:t>
      </w:r>
      <w:r>
        <w:rPr>
          <w:rStyle w:val="eop"/>
          <w:rFonts w:ascii="Calibri" w:hAnsi="Calibri" w:cs="Calibri"/>
          <w:color w:val="000000"/>
          <w:sz w:val="22"/>
          <w:szCs w:val="22"/>
        </w:rPr>
        <w:t> </w:t>
      </w:r>
    </w:p>
    <w:p w14:paraId="131B92BC" w14:textId="4C9EBE0A" w:rsidR="00E27D33" w:rsidRDefault="00E27D33" w:rsidP="26B476E6">
      <w:pPr>
        <w:pStyle w:val="paragraph"/>
        <w:numPr>
          <w:ilvl w:val="0"/>
          <w:numId w:val="2"/>
        </w:numPr>
        <w:spacing w:before="0" w:beforeAutospacing="0" w:after="0" w:afterAutospacing="0"/>
        <w:ind w:left="630" w:hanging="270"/>
        <w:textAlignment w:val="baseline"/>
        <w:rPr>
          <w:rFonts w:ascii="Verdana" w:hAnsi="Verdana"/>
          <w:sz w:val="22"/>
          <w:szCs w:val="22"/>
        </w:rPr>
      </w:pPr>
      <w:r>
        <w:rPr>
          <w:rStyle w:val="normaltextrun"/>
          <w:rFonts w:ascii="Calibri" w:hAnsi="Calibri" w:cs="Calibri"/>
          <w:sz w:val="22"/>
          <w:szCs w:val="22"/>
          <w:shd w:val="clear" w:color="auto" w:fill="FFFFFF"/>
        </w:rPr>
        <w:t xml:space="preserve">Extending OptiNAND innovations across its HDD portfolio, Western Digital will deliver 22TB </w:t>
      </w:r>
      <w:hyperlink r:id="rId14" w:anchor="WD8001PURP">
        <w:r w:rsidRPr="26B476E6">
          <w:rPr>
            <w:rStyle w:val="Hyperlink"/>
            <w:rFonts w:ascii="Calibri" w:hAnsi="Calibri" w:cs="Calibri"/>
            <w:sz w:val="22"/>
            <w:szCs w:val="22"/>
          </w:rPr>
          <w:t>WD Purple</w:t>
        </w:r>
        <w:r w:rsidR="00484F63" w:rsidRPr="26B476E6">
          <w:rPr>
            <w:rStyle w:val="Hyperlink"/>
            <w:rFonts w:ascii="Calibri" w:hAnsi="Calibri" w:cs="Calibri"/>
            <w:sz w:val="22"/>
            <w:szCs w:val="22"/>
          </w:rPr>
          <w:t>®</w:t>
        </w:r>
        <w:r w:rsidRPr="26B476E6">
          <w:rPr>
            <w:rStyle w:val="Hyperlink"/>
            <w:rFonts w:ascii="Calibri" w:hAnsi="Calibri" w:cs="Calibri"/>
            <w:sz w:val="22"/>
            <w:szCs w:val="22"/>
          </w:rPr>
          <w:t xml:space="preserve"> Pro</w:t>
        </w:r>
      </w:hyperlink>
      <w:r>
        <w:rPr>
          <w:rStyle w:val="normaltextrun"/>
          <w:rFonts w:ascii="Calibri" w:hAnsi="Calibri" w:cs="Calibri"/>
          <w:sz w:val="22"/>
          <w:szCs w:val="22"/>
          <w:shd w:val="clear" w:color="auto" w:fill="FFFFFF"/>
        </w:rPr>
        <w:t xml:space="preserve"> HDDs for smart video/surveillance, </w:t>
      </w:r>
      <w:hyperlink r:id="rId15" w:anchor="WD2002FFSX">
        <w:r w:rsidRPr="26B476E6">
          <w:rPr>
            <w:rStyle w:val="Hyperlink"/>
            <w:rFonts w:ascii="Calibri" w:hAnsi="Calibri" w:cs="Calibri"/>
            <w:sz w:val="22"/>
            <w:szCs w:val="22"/>
          </w:rPr>
          <w:t>WD Red</w:t>
        </w:r>
        <w:r w:rsidR="00484F63" w:rsidRPr="26B476E6">
          <w:rPr>
            <w:rStyle w:val="Hyperlink"/>
            <w:rFonts w:ascii="Calibri" w:hAnsi="Calibri" w:cs="Calibri"/>
            <w:sz w:val="22"/>
            <w:szCs w:val="22"/>
          </w:rPr>
          <w:t>®</w:t>
        </w:r>
        <w:r w:rsidRPr="26B476E6">
          <w:rPr>
            <w:rStyle w:val="Hyperlink"/>
            <w:rFonts w:ascii="Calibri" w:hAnsi="Calibri" w:cs="Calibri"/>
            <w:sz w:val="22"/>
            <w:szCs w:val="22"/>
          </w:rPr>
          <w:t xml:space="preserve"> Pro</w:t>
        </w:r>
      </w:hyperlink>
      <w:r>
        <w:rPr>
          <w:rStyle w:val="normaltextrun"/>
          <w:rFonts w:ascii="Calibri" w:hAnsi="Calibri" w:cs="Calibri"/>
          <w:sz w:val="22"/>
          <w:szCs w:val="22"/>
          <w:shd w:val="clear" w:color="auto" w:fill="FFFFFF"/>
        </w:rPr>
        <w:t xml:space="preserve"> HDDs for NAS solutions, and </w:t>
      </w:r>
      <w:hyperlink r:id="rId16" w:anchor="WD1005FBYZ">
        <w:r w:rsidRPr="26B476E6">
          <w:rPr>
            <w:rStyle w:val="Hyperlink"/>
            <w:rFonts w:ascii="Calibri" w:hAnsi="Calibri" w:cs="Calibri"/>
            <w:sz w:val="22"/>
            <w:szCs w:val="22"/>
          </w:rPr>
          <w:t>WD Gold</w:t>
        </w:r>
        <w:r w:rsidR="00484F63" w:rsidRPr="26B476E6">
          <w:rPr>
            <w:rStyle w:val="Hyperlink"/>
            <w:rFonts w:ascii="Calibri" w:hAnsi="Calibri" w:cs="Calibri"/>
            <w:sz w:val="22"/>
            <w:szCs w:val="22"/>
          </w:rPr>
          <w:t>®</w:t>
        </w:r>
      </w:hyperlink>
      <w:r w:rsidR="00484F63" w:rsidRPr="26B476E6">
        <w:rPr>
          <w:rStyle w:val="normaltextrun"/>
          <w:rFonts w:ascii="Calibri" w:hAnsi="Calibri" w:cs="Calibri"/>
          <w:sz w:val="22"/>
          <w:szCs w:val="22"/>
          <w:shd w:val="clear" w:color="auto" w:fill="FFFFFF"/>
        </w:rPr>
        <w:t xml:space="preserve"> </w:t>
      </w:r>
      <w:r w:rsidRPr="26B476E6">
        <w:rPr>
          <w:rStyle w:val="normaltextrun"/>
          <w:rFonts w:ascii="Calibri" w:hAnsi="Calibri" w:cs="Calibri"/>
          <w:sz w:val="22"/>
          <w:szCs w:val="22"/>
          <w:shd w:val="clear" w:color="auto" w:fill="FFFFFF"/>
        </w:rPr>
        <w:t>HDDs</w:t>
      </w:r>
      <w:r>
        <w:rPr>
          <w:rStyle w:val="normaltextrun"/>
          <w:rFonts w:ascii="Calibri" w:hAnsi="Calibri" w:cs="Calibri"/>
          <w:sz w:val="22"/>
          <w:szCs w:val="22"/>
          <w:shd w:val="clear" w:color="auto" w:fill="FFFFFF"/>
        </w:rPr>
        <w:t xml:space="preserve"> for system integrators and resellers serving enterprises and SMBs. These drives will be available this summer. </w:t>
      </w:r>
      <w:r>
        <w:rPr>
          <w:rStyle w:val="eop"/>
          <w:rFonts w:ascii="Calibri" w:hAnsi="Calibri" w:cs="Calibri"/>
          <w:sz w:val="22"/>
          <w:szCs w:val="22"/>
        </w:rPr>
        <w:t> </w:t>
      </w:r>
    </w:p>
    <w:p w14:paraId="5A5B3010" w14:textId="4CDBE596" w:rsidR="002A5BEC" w:rsidRDefault="002A5BEC" w:rsidP="26B476E6">
      <w:pPr>
        <w:rPr>
          <w:rFonts w:eastAsiaTheme="minorEastAsia"/>
          <w:sz w:val="22"/>
          <w:szCs w:val="22"/>
        </w:rPr>
      </w:pPr>
    </w:p>
    <w:p w14:paraId="6FC69A71" w14:textId="7299F167" w:rsidR="26B476E6" w:rsidRDefault="26B476E6" w:rsidP="26B476E6">
      <w:pPr>
        <w:rPr>
          <w:rFonts w:eastAsiaTheme="minorEastAsia"/>
          <w:color w:val="000000" w:themeColor="text1"/>
          <w:sz w:val="22"/>
          <w:szCs w:val="22"/>
        </w:rPr>
      </w:pPr>
      <w:r w:rsidRPr="00D34B95">
        <w:rPr>
          <w:rFonts w:eastAsiaTheme="minorEastAsia"/>
          <w:b/>
          <w:bCs/>
          <w:color w:val="000000" w:themeColor="text1"/>
          <w:sz w:val="22"/>
          <w:szCs w:val="22"/>
        </w:rPr>
        <w:t>Resources</w:t>
      </w:r>
    </w:p>
    <w:p w14:paraId="0CA6D518" w14:textId="4C117A5B" w:rsidR="26B476E6" w:rsidRDefault="26B476E6" w:rsidP="280037A0">
      <w:pPr>
        <w:pStyle w:val="ListParagraph"/>
        <w:numPr>
          <w:ilvl w:val="0"/>
          <w:numId w:val="9"/>
        </w:numPr>
        <w:rPr>
          <w:rFonts w:eastAsiaTheme="minorEastAsia"/>
          <w:color w:val="000000" w:themeColor="text1"/>
          <w:sz w:val="22"/>
          <w:szCs w:val="22"/>
        </w:rPr>
      </w:pPr>
      <w:r w:rsidRPr="280037A0">
        <w:rPr>
          <w:rFonts w:eastAsiaTheme="minorEastAsia"/>
          <w:color w:val="000000" w:themeColor="text1"/>
          <w:sz w:val="22"/>
          <w:szCs w:val="22"/>
        </w:rPr>
        <w:t xml:space="preserve">Blog: </w:t>
      </w:r>
      <w:hyperlink r:id="rId17" w:history="1">
        <w:r w:rsidRPr="009969AF">
          <w:rPr>
            <w:rStyle w:val="Hyperlink"/>
            <w:rFonts w:eastAsiaTheme="minorEastAsia"/>
            <w:sz w:val="22"/>
            <w:szCs w:val="22"/>
          </w:rPr>
          <w:t>What's Next: Western Digital Unveils Its Mission to Unlock the Potential of Data</w:t>
        </w:r>
      </w:hyperlink>
    </w:p>
    <w:p w14:paraId="2ABEAF22" w14:textId="4AC82A0C" w:rsidR="26B476E6" w:rsidRDefault="26B476E6" w:rsidP="26B476E6">
      <w:pPr>
        <w:pStyle w:val="ListParagraph"/>
        <w:numPr>
          <w:ilvl w:val="0"/>
          <w:numId w:val="9"/>
        </w:numPr>
        <w:rPr>
          <w:rFonts w:eastAsiaTheme="minorEastAsia"/>
          <w:color w:val="000000" w:themeColor="text1"/>
          <w:sz w:val="22"/>
          <w:szCs w:val="22"/>
        </w:rPr>
      </w:pPr>
      <w:r w:rsidRPr="26B476E6">
        <w:rPr>
          <w:rFonts w:eastAsiaTheme="minorEastAsia"/>
          <w:color w:val="000000" w:themeColor="text1"/>
          <w:sz w:val="22"/>
          <w:szCs w:val="22"/>
        </w:rPr>
        <w:t xml:space="preserve">Media Kit: </w:t>
      </w:r>
      <w:hyperlink r:id="rId18" w:history="1">
        <w:r w:rsidR="00922DBA" w:rsidRPr="00D34B95">
          <w:rPr>
            <w:rStyle w:val="Hyperlink"/>
            <w:rFonts w:eastAsiaTheme="minorEastAsia"/>
            <w:sz w:val="22"/>
            <w:szCs w:val="22"/>
          </w:rPr>
          <w:t>What’s Next</w:t>
        </w:r>
        <w:r w:rsidR="00D34B95" w:rsidRPr="00D34B95">
          <w:rPr>
            <w:rStyle w:val="Hyperlink"/>
            <w:rFonts w:eastAsiaTheme="minorEastAsia"/>
            <w:sz w:val="22"/>
            <w:szCs w:val="22"/>
          </w:rPr>
          <w:t xml:space="preserve"> 2022 – Ultrastar 22TB CMR &amp; 26TB </w:t>
        </w:r>
        <w:proofErr w:type="spellStart"/>
        <w:r w:rsidR="00D34B95" w:rsidRPr="00D34B95">
          <w:rPr>
            <w:rStyle w:val="Hyperlink"/>
            <w:rFonts w:eastAsiaTheme="minorEastAsia"/>
            <w:sz w:val="22"/>
            <w:szCs w:val="22"/>
          </w:rPr>
          <w:t>UltraSMR</w:t>
        </w:r>
        <w:proofErr w:type="spellEnd"/>
        <w:r w:rsidR="00D34B95" w:rsidRPr="00D34B95">
          <w:rPr>
            <w:rStyle w:val="Hyperlink"/>
            <w:rFonts w:eastAsiaTheme="minorEastAsia"/>
            <w:sz w:val="22"/>
            <w:szCs w:val="22"/>
          </w:rPr>
          <w:t xml:space="preserve"> HDDs</w:t>
        </w:r>
      </w:hyperlink>
    </w:p>
    <w:p w14:paraId="1D34223A" w14:textId="758F568C" w:rsidR="26B476E6" w:rsidRDefault="26B476E6" w:rsidP="26B476E6"/>
    <w:p w14:paraId="0E0505E6" w14:textId="77777777" w:rsidR="00E27D33" w:rsidRPr="00E27D33" w:rsidRDefault="00E27D33" w:rsidP="00E27D33">
      <w:pPr>
        <w:textAlignment w:val="baseline"/>
        <w:rPr>
          <w:rFonts w:ascii="Segoe UI" w:eastAsia="Times New Roman" w:hAnsi="Segoe UI" w:cs="Segoe UI"/>
          <w:sz w:val="18"/>
          <w:szCs w:val="18"/>
        </w:rPr>
      </w:pPr>
      <w:r w:rsidRPr="00E27D33">
        <w:rPr>
          <w:rFonts w:ascii="Calibri" w:eastAsia="Times New Roman" w:hAnsi="Calibri" w:cs="Calibri"/>
          <w:b/>
          <w:bCs/>
          <w:sz w:val="22"/>
          <w:szCs w:val="22"/>
        </w:rPr>
        <w:t>About Western Digital</w:t>
      </w:r>
      <w:r w:rsidRPr="00E27D33">
        <w:rPr>
          <w:rFonts w:ascii="Calibri" w:eastAsia="Times New Roman" w:hAnsi="Calibri" w:cs="Calibri"/>
          <w:sz w:val="22"/>
          <w:szCs w:val="22"/>
        </w:rPr>
        <w:t> </w:t>
      </w:r>
    </w:p>
    <w:p w14:paraId="71C012BB" w14:textId="526A71CE" w:rsidR="00E27D33" w:rsidRPr="00E27D33" w:rsidRDefault="00E27D33" w:rsidP="00E27D33">
      <w:pPr>
        <w:textAlignment w:val="baseline"/>
        <w:rPr>
          <w:rFonts w:ascii="Segoe UI" w:eastAsia="Times New Roman" w:hAnsi="Segoe UI" w:cs="Segoe UI"/>
          <w:sz w:val="18"/>
          <w:szCs w:val="18"/>
        </w:rPr>
      </w:pPr>
      <w:r w:rsidRPr="00E27D33">
        <w:rPr>
          <w:rFonts w:ascii="Calibri" w:eastAsia="Times New Roman" w:hAnsi="Calibri" w:cs="Calibri"/>
          <w:sz w:val="22"/>
          <w:szCs w:val="22"/>
        </w:rPr>
        <w:t xml:space="preserve">Western Digital is on a mission to unlock the potential of data by harnessing the possibility to use it. </w:t>
      </w:r>
      <w:r w:rsidRPr="00E27D33">
        <w:rPr>
          <w:rFonts w:ascii="Calibri" w:eastAsia="Times New Roman" w:hAnsi="Calibri" w:cs="Calibri"/>
          <w:color w:val="000000"/>
          <w:sz w:val="22"/>
          <w:szCs w:val="22"/>
        </w:rPr>
        <w:t xml:space="preserve">With Flash and HDD franchises, underpinned by advancements in memory technologies, </w:t>
      </w:r>
      <w:r w:rsidRPr="00E27D33">
        <w:rPr>
          <w:rFonts w:ascii="Calibri" w:eastAsia="Times New Roman" w:hAnsi="Calibri" w:cs="Calibri"/>
          <w:sz w:val="22"/>
          <w:szCs w:val="22"/>
        </w:rPr>
        <w:t>we create</w:t>
      </w:r>
      <w:r w:rsidRPr="00E27D33">
        <w:rPr>
          <w:rFonts w:ascii="Calibri" w:eastAsia="Times New Roman" w:hAnsi="Calibri" w:cs="Calibri"/>
          <w:color w:val="000000"/>
          <w:sz w:val="22"/>
          <w:szCs w:val="22"/>
        </w:rPr>
        <w:t xml:space="preserve"> breakthrough innovation</w:t>
      </w:r>
      <w:r w:rsidRPr="00E27D33">
        <w:rPr>
          <w:rFonts w:ascii="Calibri" w:eastAsia="Times New Roman" w:hAnsi="Calibri" w:cs="Calibri"/>
          <w:sz w:val="22"/>
          <w:szCs w:val="22"/>
        </w:rPr>
        <w:t>s</w:t>
      </w:r>
      <w:r w:rsidRPr="00E27D33">
        <w:rPr>
          <w:rFonts w:ascii="Calibri" w:eastAsia="Times New Roman" w:hAnsi="Calibri" w:cs="Calibri"/>
          <w:color w:val="000000"/>
          <w:sz w:val="22"/>
          <w:szCs w:val="22"/>
        </w:rPr>
        <w:t xml:space="preserve"> and powerful data storage solutions that enable the world to actualize its aspirations. Core to our values, we recognize the urgency to combat climate change and have committed to ambitious carbon reduction goals approved by the Science Based Targets initiative. Learn more about Western Digital and the Western Digital®, SanDisk® and WD® brands at </w:t>
      </w:r>
      <w:hyperlink r:id="rId19" w:tgtFrame="_blank" w:history="1">
        <w:r w:rsidRPr="00E27D33">
          <w:rPr>
            <w:rFonts w:ascii="Calibri" w:eastAsia="Times New Roman" w:hAnsi="Calibri" w:cs="Calibri"/>
            <w:color w:val="0563C1"/>
            <w:sz w:val="22"/>
            <w:szCs w:val="22"/>
            <w:u w:val="single"/>
          </w:rPr>
          <w:t>www.westerndigital.com</w:t>
        </w:r>
      </w:hyperlink>
      <w:r w:rsidRPr="00E27D33">
        <w:rPr>
          <w:rFonts w:ascii="Calibri" w:eastAsia="Times New Roman" w:hAnsi="Calibri" w:cs="Calibri"/>
          <w:color w:val="000000"/>
          <w:sz w:val="22"/>
          <w:szCs w:val="22"/>
        </w:rPr>
        <w:t>. </w:t>
      </w:r>
    </w:p>
    <w:p w14:paraId="709B8964" w14:textId="77777777" w:rsidR="00E27D33" w:rsidRPr="000C37B5" w:rsidRDefault="00E27D33" w:rsidP="00E27D33">
      <w:pPr>
        <w:textAlignment w:val="baseline"/>
        <w:rPr>
          <w:rFonts w:ascii="Segoe UI" w:eastAsia="Times New Roman" w:hAnsi="Segoe UI" w:cs="Segoe UI"/>
          <w:sz w:val="18"/>
          <w:szCs w:val="18"/>
        </w:rPr>
      </w:pPr>
      <w:r w:rsidRPr="00E27D33">
        <w:rPr>
          <w:rFonts w:ascii="Calibri" w:eastAsia="Times New Roman" w:hAnsi="Calibri" w:cs="Calibri"/>
          <w:color w:val="1C1E29"/>
          <w:sz w:val="18"/>
          <w:szCs w:val="18"/>
        </w:rPr>
        <w:t> </w:t>
      </w:r>
    </w:p>
    <w:p w14:paraId="375FA270" w14:textId="77777777" w:rsidR="00484F63" w:rsidRPr="000C37B5" w:rsidRDefault="54AEFEAC" w:rsidP="0B43219E">
      <w:pPr>
        <w:textAlignment w:val="baseline"/>
        <w:rPr>
          <w:rFonts w:eastAsiaTheme="minorEastAsia"/>
          <w:color w:val="000000" w:themeColor="text1"/>
          <w:sz w:val="18"/>
          <w:szCs w:val="18"/>
        </w:rPr>
      </w:pPr>
      <w:r w:rsidRPr="0B43219E">
        <w:rPr>
          <w:rFonts w:eastAsiaTheme="minorEastAsia"/>
          <w:color w:val="000000" w:themeColor="text1"/>
          <w:sz w:val="18"/>
          <w:szCs w:val="18"/>
          <w:vertAlign w:val="superscript"/>
        </w:rPr>
        <w:t>1</w:t>
      </w:r>
      <w:r w:rsidRPr="0B43219E">
        <w:rPr>
          <w:rFonts w:eastAsiaTheme="minorEastAsia"/>
          <w:color w:val="000000" w:themeColor="text1"/>
          <w:sz w:val="18"/>
          <w:szCs w:val="18"/>
        </w:rPr>
        <w:t>One terabyte (TB) is equal to one trillion bytes and one petabyte (PB) is equal to one thousand terabytes. Actual user capacity may vary depending on operating environment. </w:t>
      </w:r>
    </w:p>
    <w:p w14:paraId="6AE786B7" w14:textId="77777777" w:rsidR="00484F63" w:rsidRPr="000C37B5" w:rsidRDefault="54AEFEAC" w:rsidP="0B43219E">
      <w:pPr>
        <w:jc w:val="both"/>
        <w:textAlignment w:val="baseline"/>
        <w:rPr>
          <w:rFonts w:eastAsiaTheme="minorEastAsia"/>
          <w:color w:val="000000" w:themeColor="text1"/>
          <w:sz w:val="18"/>
          <w:szCs w:val="18"/>
        </w:rPr>
      </w:pPr>
      <w:r w:rsidRPr="0B43219E">
        <w:rPr>
          <w:rFonts w:eastAsiaTheme="minorEastAsia"/>
          <w:color w:val="000000" w:themeColor="text1"/>
          <w:sz w:val="18"/>
          <w:szCs w:val="18"/>
        </w:rPr>
        <w:t> </w:t>
      </w:r>
    </w:p>
    <w:p w14:paraId="4F280720" w14:textId="3599DCE4" w:rsidR="00484F63" w:rsidRPr="000C37B5" w:rsidRDefault="54AEFEAC" w:rsidP="0B43219E">
      <w:pPr>
        <w:textAlignment w:val="baseline"/>
        <w:rPr>
          <w:rFonts w:eastAsiaTheme="minorEastAsia"/>
          <w:color w:val="000000" w:themeColor="text1"/>
          <w:sz w:val="18"/>
          <w:szCs w:val="18"/>
        </w:rPr>
      </w:pPr>
      <w:r w:rsidRPr="0B43219E">
        <w:rPr>
          <w:rFonts w:eastAsiaTheme="minorEastAsia"/>
          <w:color w:val="000000" w:themeColor="text1"/>
          <w:sz w:val="18"/>
          <w:szCs w:val="18"/>
        </w:rPr>
        <w:t xml:space="preserve">© 2022 Western Digital Corporation or its affiliates. All rights reserved.   </w:t>
      </w:r>
    </w:p>
    <w:p w14:paraId="4DA63F26" w14:textId="5A5BAC7B" w:rsidR="00484F63" w:rsidRPr="000C37B5" w:rsidRDefault="54AEFEAC" w:rsidP="0B43219E">
      <w:pPr>
        <w:textAlignment w:val="baseline"/>
        <w:rPr>
          <w:rFonts w:eastAsiaTheme="minorEastAsia"/>
          <w:color w:val="000000" w:themeColor="text1"/>
          <w:sz w:val="18"/>
          <w:szCs w:val="18"/>
        </w:rPr>
      </w:pPr>
      <w:r w:rsidRPr="280037A0">
        <w:rPr>
          <w:rFonts w:eastAsiaTheme="minorEastAsia"/>
          <w:color w:val="000000" w:themeColor="text1"/>
          <w:sz w:val="18"/>
          <w:szCs w:val="18"/>
        </w:rPr>
        <w:t xml:space="preserve">Western Digital, the Western Digital design, the Western Digital logo, OptiNAND, Ultrastar, WD Red, WD Purple, </w:t>
      </w:r>
      <w:r w:rsidRPr="06F4D0D3">
        <w:rPr>
          <w:rFonts w:eastAsiaTheme="minorEastAsia"/>
          <w:color w:val="000000" w:themeColor="text1"/>
          <w:sz w:val="18"/>
          <w:szCs w:val="18"/>
        </w:rPr>
        <w:t xml:space="preserve">WD Gold, and </w:t>
      </w:r>
      <w:proofErr w:type="spellStart"/>
      <w:r w:rsidRPr="06F4D0D3">
        <w:rPr>
          <w:rFonts w:eastAsiaTheme="minorEastAsia"/>
          <w:color w:val="000000" w:themeColor="text1"/>
          <w:sz w:val="18"/>
          <w:szCs w:val="18"/>
        </w:rPr>
        <w:t>ArmorCache</w:t>
      </w:r>
      <w:proofErr w:type="spellEnd"/>
      <w:r w:rsidRPr="280037A0">
        <w:rPr>
          <w:rFonts w:eastAsiaTheme="minorEastAsia"/>
          <w:color w:val="000000" w:themeColor="text1"/>
          <w:sz w:val="18"/>
          <w:szCs w:val="18"/>
        </w:rPr>
        <w:t xml:space="preserve"> are registered trademarks or trademarks of Western Digital Corporation or its affiliates in the U</w:t>
      </w:r>
      <w:r w:rsidR="732860B9" w:rsidRPr="280037A0">
        <w:rPr>
          <w:rFonts w:eastAsiaTheme="minorEastAsia"/>
          <w:color w:val="000000" w:themeColor="text1"/>
          <w:sz w:val="18"/>
          <w:szCs w:val="18"/>
        </w:rPr>
        <w:t>.S.</w:t>
      </w:r>
      <w:r w:rsidRPr="280037A0">
        <w:rPr>
          <w:rFonts w:eastAsiaTheme="minorEastAsia"/>
          <w:color w:val="000000" w:themeColor="text1"/>
          <w:sz w:val="18"/>
          <w:szCs w:val="18"/>
        </w:rPr>
        <w:t xml:space="preserve"> and/or other countries. All other marks are the property of their respective owners. Product specifications subject to change without notice. Pictures shown may vary from actual products. Not all products will be available in all regions of the world. </w:t>
      </w:r>
    </w:p>
    <w:p w14:paraId="7DD17D8D" w14:textId="77777777" w:rsidR="00484F63" w:rsidRPr="000C37B5" w:rsidRDefault="54AEFEAC" w:rsidP="0B43219E">
      <w:pPr>
        <w:textAlignment w:val="baseline"/>
        <w:rPr>
          <w:rFonts w:eastAsiaTheme="minorEastAsia"/>
          <w:color w:val="000000" w:themeColor="text1"/>
          <w:sz w:val="18"/>
          <w:szCs w:val="18"/>
        </w:rPr>
      </w:pPr>
      <w:r w:rsidRPr="0B43219E">
        <w:rPr>
          <w:rFonts w:eastAsiaTheme="minorEastAsia"/>
          <w:color w:val="000000" w:themeColor="text1"/>
          <w:sz w:val="18"/>
          <w:szCs w:val="18"/>
        </w:rPr>
        <w:t> </w:t>
      </w:r>
    </w:p>
    <w:p w14:paraId="68CA87E0" w14:textId="77777777" w:rsidR="00484F63" w:rsidRPr="000C37B5" w:rsidRDefault="54AEFEAC" w:rsidP="0B43219E">
      <w:pPr>
        <w:jc w:val="both"/>
        <w:textAlignment w:val="baseline"/>
        <w:rPr>
          <w:rFonts w:eastAsiaTheme="minorEastAsia"/>
          <w:color w:val="000000" w:themeColor="text1"/>
          <w:sz w:val="18"/>
          <w:szCs w:val="18"/>
        </w:rPr>
      </w:pPr>
      <w:r w:rsidRPr="0B43219E">
        <w:rPr>
          <w:rFonts w:eastAsiaTheme="minorEastAsia"/>
          <w:b/>
          <w:bCs/>
          <w:color w:val="000000" w:themeColor="text1"/>
          <w:sz w:val="18"/>
          <w:szCs w:val="18"/>
        </w:rPr>
        <w:t>Forward-Looking Statements</w:t>
      </w:r>
      <w:r w:rsidRPr="0B43219E">
        <w:rPr>
          <w:rFonts w:eastAsiaTheme="minorEastAsia"/>
          <w:color w:val="000000" w:themeColor="text1"/>
          <w:sz w:val="18"/>
          <w:szCs w:val="18"/>
        </w:rPr>
        <w:t> </w:t>
      </w:r>
    </w:p>
    <w:p w14:paraId="6809850B" w14:textId="3481EE3E" w:rsidR="00484F63" w:rsidRPr="000C37B5" w:rsidRDefault="54AEFEAC" w:rsidP="0B43219E">
      <w:pPr>
        <w:textAlignment w:val="baseline"/>
        <w:rPr>
          <w:rFonts w:eastAsiaTheme="minorEastAsia"/>
          <w:color w:val="000000" w:themeColor="text1"/>
          <w:sz w:val="18"/>
          <w:szCs w:val="18"/>
        </w:rPr>
      </w:pPr>
      <w:r w:rsidRPr="0B43219E">
        <w:rPr>
          <w:rFonts w:eastAsiaTheme="minorEastAsia"/>
          <w:color w:val="000000" w:themeColor="text1"/>
          <w:sz w:val="18"/>
          <w:szCs w:val="18"/>
        </w:rPr>
        <w:t>This news release contains certain forward-looking statements, including statements regarding expectations for the available uses and applications for the company’s products; expectations for the availability and performance of the company’s products, and the development of future products; and expectations for demand and market trends.  There are a number of risks and uncertainties that may cause these forward-looking statements to be inaccurate including, among others: future responses to and effects of the COVID-19 pandemic; volatility in global economic conditions; impact of business and market conditions; impact of competitive products and pricing; our development and introduction of products based on new technologies and expansion into new data storage markets; risks associated with cost saving initiatives, restructurings, acquisitions, divestitures, mergers, joint ventures and our strategic relationships; difficulties or delays in manufacturing or other supply chain disruptions; hiring and retention of key employees; our substantial level of debt and other financial obligations; changes to our relationships with key customers; disruptions in operations from cyberattacks or other system security risks; actions by competitors; risks associated with compliance with changing legal and regulatory requirements and the outcome of legal proceedings; and other risks and uncertainties listed in the company’s filings with the Securities and Exchange Commission, including the company’s most recently filed periodic report, to which your attention is directed. You should not place undue reliance on these forward-looking statements, which speak only as of the date hereof, and the company undertakes no obligation to update these forward-looking statements to reflect subsequent events or circumstances. </w:t>
      </w:r>
    </w:p>
    <w:p w14:paraId="275004D0" w14:textId="77777777" w:rsidR="000C37B5" w:rsidRPr="000C37B5" w:rsidRDefault="000C37B5" w:rsidP="0B43219E">
      <w:pPr>
        <w:textAlignment w:val="baseline"/>
        <w:rPr>
          <w:rFonts w:eastAsiaTheme="minorEastAsia"/>
          <w:color w:val="000000" w:themeColor="text1"/>
          <w:sz w:val="18"/>
          <w:szCs w:val="18"/>
        </w:rPr>
      </w:pPr>
    </w:p>
    <w:p w14:paraId="4BFDBB66" w14:textId="77777777" w:rsidR="00E27D33" w:rsidRPr="000C37B5" w:rsidRDefault="7D04D32D" w:rsidP="0B43219E">
      <w:pPr>
        <w:textAlignment w:val="baseline"/>
        <w:rPr>
          <w:rFonts w:eastAsiaTheme="minorEastAsia"/>
          <w:color w:val="000000" w:themeColor="text1"/>
          <w:sz w:val="18"/>
          <w:szCs w:val="18"/>
        </w:rPr>
      </w:pPr>
      <w:r w:rsidRPr="0B43219E">
        <w:rPr>
          <w:rFonts w:eastAsiaTheme="minorEastAsia"/>
          <w:color w:val="000000" w:themeColor="text1"/>
          <w:sz w:val="14"/>
          <w:szCs w:val="14"/>
        </w:rPr>
        <w:t> </w:t>
      </w:r>
    </w:p>
    <w:p w14:paraId="057CE192" w14:textId="01EE2A9F" w:rsidR="000C37B5" w:rsidRPr="000C37B5" w:rsidRDefault="29C47D50" w:rsidP="0B43219E">
      <w:pPr>
        <w:jc w:val="center"/>
        <w:textAlignment w:val="baseline"/>
        <w:rPr>
          <w:rFonts w:eastAsiaTheme="minorEastAsia"/>
          <w:color w:val="000000" w:themeColor="text1"/>
          <w:sz w:val="22"/>
          <w:szCs w:val="22"/>
        </w:rPr>
      </w:pPr>
      <w:r w:rsidRPr="0B43219E">
        <w:rPr>
          <w:rFonts w:eastAsiaTheme="minorEastAsia"/>
          <w:color w:val="000000" w:themeColor="text1"/>
          <w:sz w:val="22"/>
          <w:szCs w:val="22"/>
        </w:rPr>
        <w:t>###</w:t>
      </w:r>
    </w:p>
    <w:p w14:paraId="784DCC92" w14:textId="77777777" w:rsidR="000C37B5" w:rsidRPr="000C37B5" w:rsidRDefault="000C37B5" w:rsidP="0B43219E">
      <w:pPr>
        <w:textAlignment w:val="baseline"/>
        <w:rPr>
          <w:rFonts w:eastAsiaTheme="minorEastAsia"/>
          <w:b/>
          <w:bCs/>
          <w:color w:val="000000" w:themeColor="text1"/>
          <w:sz w:val="22"/>
          <w:szCs w:val="22"/>
        </w:rPr>
      </w:pPr>
    </w:p>
    <w:p w14:paraId="4B3E8356" w14:textId="77777777" w:rsidR="000C37B5" w:rsidRDefault="000C37B5" w:rsidP="0B43219E">
      <w:pPr>
        <w:textAlignment w:val="baseline"/>
        <w:rPr>
          <w:rFonts w:eastAsiaTheme="minorEastAsia"/>
          <w:b/>
          <w:bCs/>
          <w:color w:val="000000" w:themeColor="text1"/>
          <w:sz w:val="22"/>
          <w:szCs w:val="22"/>
        </w:rPr>
      </w:pPr>
    </w:p>
    <w:p w14:paraId="4034996B" w14:textId="77777777" w:rsidR="000C37B5" w:rsidRDefault="000C37B5" w:rsidP="0B43219E">
      <w:pPr>
        <w:textAlignment w:val="baseline"/>
        <w:rPr>
          <w:rFonts w:eastAsiaTheme="minorEastAsia"/>
          <w:b/>
          <w:bCs/>
          <w:color w:val="000000" w:themeColor="text1"/>
          <w:sz w:val="22"/>
          <w:szCs w:val="22"/>
        </w:rPr>
      </w:pPr>
    </w:p>
    <w:p w14:paraId="228D5D23" w14:textId="77777777" w:rsidR="000C37B5" w:rsidRDefault="000C37B5" w:rsidP="0B43219E">
      <w:pPr>
        <w:textAlignment w:val="baseline"/>
        <w:rPr>
          <w:rFonts w:eastAsiaTheme="minorEastAsia"/>
          <w:b/>
          <w:bCs/>
          <w:color w:val="000000" w:themeColor="text1"/>
          <w:sz w:val="22"/>
          <w:szCs w:val="22"/>
        </w:rPr>
      </w:pPr>
    </w:p>
    <w:p w14:paraId="600B1809" w14:textId="3CEE71B7" w:rsidR="00E27D33" w:rsidRPr="000C37B5" w:rsidRDefault="7D04D32D" w:rsidP="0B43219E">
      <w:pPr>
        <w:textAlignment w:val="baseline"/>
        <w:rPr>
          <w:rFonts w:eastAsiaTheme="minorEastAsia"/>
          <w:color w:val="000000" w:themeColor="text1"/>
          <w:sz w:val="22"/>
          <w:szCs w:val="22"/>
        </w:rPr>
      </w:pPr>
      <w:r w:rsidRPr="0B43219E">
        <w:rPr>
          <w:rFonts w:eastAsiaTheme="minorEastAsia"/>
          <w:b/>
          <w:bCs/>
          <w:color w:val="000000" w:themeColor="text1"/>
          <w:sz w:val="22"/>
          <w:szCs w:val="22"/>
        </w:rPr>
        <w:t>Company contacts:</w:t>
      </w:r>
      <w:r w:rsidRPr="0B43219E">
        <w:rPr>
          <w:rFonts w:eastAsiaTheme="minorEastAsia"/>
          <w:color w:val="000000" w:themeColor="text1"/>
          <w:sz w:val="22"/>
          <w:szCs w:val="22"/>
        </w:rPr>
        <w:t> </w:t>
      </w:r>
    </w:p>
    <w:p w14:paraId="24A60543" w14:textId="77777777" w:rsidR="00E27D33" w:rsidRPr="000C37B5" w:rsidRDefault="7D04D32D" w:rsidP="0B43219E">
      <w:pPr>
        <w:textAlignment w:val="baseline"/>
        <w:rPr>
          <w:rFonts w:eastAsiaTheme="minorEastAsia"/>
          <w:color w:val="000000" w:themeColor="text1"/>
          <w:sz w:val="22"/>
          <w:szCs w:val="22"/>
        </w:rPr>
      </w:pPr>
      <w:r w:rsidRPr="0B43219E">
        <w:rPr>
          <w:rFonts w:eastAsiaTheme="minorEastAsia"/>
          <w:color w:val="000000" w:themeColor="text1"/>
          <w:sz w:val="22"/>
          <w:szCs w:val="22"/>
        </w:rPr>
        <w:t>Erin Hartin </w:t>
      </w:r>
    </w:p>
    <w:p w14:paraId="102495B6" w14:textId="77777777" w:rsidR="00E27D33" w:rsidRPr="00E27D33" w:rsidRDefault="7D04D32D" w:rsidP="0B43219E">
      <w:pPr>
        <w:textAlignment w:val="baseline"/>
        <w:rPr>
          <w:rFonts w:eastAsiaTheme="minorEastAsia"/>
          <w:sz w:val="22"/>
          <w:szCs w:val="22"/>
        </w:rPr>
      </w:pPr>
      <w:r w:rsidRPr="0B43219E">
        <w:rPr>
          <w:rFonts w:eastAsiaTheme="minorEastAsia"/>
          <w:color w:val="111C24"/>
          <w:sz w:val="22"/>
          <w:szCs w:val="22"/>
        </w:rPr>
        <w:t>Western Digital Public Relations </w:t>
      </w:r>
    </w:p>
    <w:p w14:paraId="66902DB3" w14:textId="77777777" w:rsidR="00E27D33" w:rsidRPr="00E27D33" w:rsidRDefault="7D04D32D" w:rsidP="0B43219E">
      <w:pPr>
        <w:textAlignment w:val="baseline"/>
        <w:rPr>
          <w:rFonts w:eastAsiaTheme="minorEastAsia"/>
          <w:sz w:val="22"/>
          <w:szCs w:val="22"/>
        </w:rPr>
      </w:pPr>
      <w:r w:rsidRPr="0B43219E">
        <w:rPr>
          <w:rFonts w:eastAsiaTheme="minorEastAsia"/>
          <w:color w:val="111C24"/>
          <w:sz w:val="22"/>
          <w:szCs w:val="22"/>
        </w:rPr>
        <w:t>1-303-601-8035 </w:t>
      </w:r>
    </w:p>
    <w:p w14:paraId="443609EA" w14:textId="77777777" w:rsidR="00E27D33" w:rsidRPr="00E27D33" w:rsidRDefault="7D04D32D" w:rsidP="0B43219E">
      <w:pPr>
        <w:textAlignment w:val="baseline"/>
        <w:rPr>
          <w:rFonts w:eastAsiaTheme="minorEastAsia"/>
          <w:sz w:val="22"/>
          <w:szCs w:val="22"/>
        </w:rPr>
      </w:pPr>
      <w:r w:rsidRPr="0B43219E">
        <w:rPr>
          <w:rFonts w:eastAsiaTheme="minorEastAsia"/>
          <w:color w:val="111C24"/>
          <w:sz w:val="22"/>
          <w:szCs w:val="22"/>
        </w:rPr>
        <w:t>erin.hartin@wdc.com </w:t>
      </w:r>
    </w:p>
    <w:p w14:paraId="68272056" w14:textId="77777777" w:rsidR="00E27D33" w:rsidRPr="00E27D33" w:rsidRDefault="7D04D32D" w:rsidP="0B43219E">
      <w:pPr>
        <w:textAlignment w:val="baseline"/>
        <w:rPr>
          <w:rFonts w:eastAsiaTheme="minorEastAsia"/>
          <w:sz w:val="22"/>
          <w:szCs w:val="22"/>
        </w:rPr>
      </w:pPr>
      <w:r w:rsidRPr="0B43219E">
        <w:rPr>
          <w:rFonts w:eastAsiaTheme="minorEastAsia"/>
          <w:sz w:val="22"/>
          <w:szCs w:val="22"/>
        </w:rPr>
        <w:t> </w:t>
      </w:r>
    </w:p>
    <w:p w14:paraId="40106446" w14:textId="77777777" w:rsidR="00E27D33" w:rsidRPr="00E27D33" w:rsidRDefault="7D04D32D" w:rsidP="0B43219E">
      <w:pPr>
        <w:jc w:val="both"/>
        <w:textAlignment w:val="baseline"/>
        <w:rPr>
          <w:rFonts w:eastAsiaTheme="minorEastAsia"/>
          <w:sz w:val="22"/>
          <w:szCs w:val="22"/>
        </w:rPr>
      </w:pPr>
      <w:r w:rsidRPr="0B43219E">
        <w:rPr>
          <w:rFonts w:eastAsiaTheme="minorEastAsia"/>
          <w:color w:val="1C1E29"/>
          <w:sz w:val="22"/>
          <w:szCs w:val="22"/>
        </w:rPr>
        <w:t>T. Peter Andrew </w:t>
      </w:r>
    </w:p>
    <w:p w14:paraId="4FE3B3E3" w14:textId="77777777" w:rsidR="00E27D33" w:rsidRPr="00E27D33" w:rsidRDefault="7D04D32D" w:rsidP="0B43219E">
      <w:pPr>
        <w:jc w:val="both"/>
        <w:textAlignment w:val="baseline"/>
        <w:rPr>
          <w:rFonts w:eastAsiaTheme="minorEastAsia"/>
          <w:sz w:val="22"/>
          <w:szCs w:val="22"/>
        </w:rPr>
      </w:pPr>
      <w:r w:rsidRPr="0B43219E">
        <w:rPr>
          <w:rFonts w:eastAsiaTheme="minorEastAsia"/>
          <w:color w:val="1C1E29"/>
          <w:sz w:val="22"/>
          <w:szCs w:val="22"/>
        </w:rPr>
        <w:t>Western Digital Investor Relations </w:t>
      </w:r>
    </w:p>
    <w:p w14:paraId="6D78D8DD" w14:textId="77777777" w:rsidR="00E27D33" w:rsidRPr="00E27D33" w:rsidRDefault="7D04D32D" w:rsidP="0B43219E">
      <w:pPr>
        <w:jc w:val="both"/>
        <w:textAlignment w:val="baseline"/>
        <w:rPr>
          <w:rFonts w:eastAsiaTheme="minorEastAsia"/>
          <w:sz w:val="22"/>
          <w:szCs w:val="22"/>
        </w:rPr>
      </w:pPr>
      <w:r w:rsidRPr="0B43219E">
        <w:rPr>
          <w:rFonts w:eastAsiaTheme="minorEastAsia"/>
          <w:color w:val="1C1E29"/>
          <w:sz w:val="22"/>
          <w:szCs w:val="22"/>
        </w:rPr>
        <w:t>1-800-695-6399 </w:t>
      </w:r>
    </w:p>
    <w:p w14:paraId="5024887A" w14:textId="77777777" w:rsidR="00E27D33" w:rsidRPr="00E27D33" w:rsidRDefault="7D04D32D" w:rsidP="0B43219E">
      <w:pPr>
        <w:textAlignment w:val="baseline"/>
        <w:rPr>
          <w:rFonts w:eastAsiaTheme="minorEastAsia"/>
          <w:sz w:val="22"/>
          <w:szCs w:val="22"/>
        </w:rPr>
      </w:pPr>
      <w:r w:rsidRPr="0B43219E">
        <w:rPr>
          <w:rFonts w:eastAsiaTheme="minorEastAsia"/>
          <w:color w:val="1C1E29"/>
          <w:sz w:val="22"/>
          <w:szCs w:val="22"/>
        </w:rPr>
        <w:t>investor@wdc.com  </w:t>
      </w:r>
    </w:p>
    <w:p w14:paraId="0BA26894" w14:textId="2FB4D516" w:rsidR="00845D1E" w:rsidRPr="003876D7" w:rsidRDefault="7D04D32D" w:rsidP="0B43219E">
      <w:pPr>
        <w:textAlignment w:val="baseline"/>
        <w:rPr>
          <w:rFonts w:eastAsiaTheme="minorEastAsia"/>
          <w:sz w:val="22"/>
          <w:szCs w:val="22"/>
        </w:rPr>
      </w:pPr>
      <w:r w:rsidRPr="0B43219E">
        <w:rPr>
          <w:rFonts w:eastAsiaTheme="minorEastAsia"/>
          <w:sz w:val="22"/>
          <w:szCs w:val="22"/>
        </w:rPr>
        <w:t> </w:t>
      </w:r>
      <w:r w:rsidR="33DFF6D9" w:rsidRPr="0B43219E">
        <w:rPr>
          <w:rFonts w:eastAsiaTheme="minorEastAsia"/>
          <w:color w:val="000000" w:themeColor="text1"/>
          <w:sz w:val="22"/>
          <w:szCs w:val="22"/>
        </w:rPr>
        <w:t> </w:t>
      </w:r>
    </w:p>
    <w:sectPr w:rsidR="00845D1E" w:rsidRPr="003876D7" w:rsidSect="000C37B5">
      <w:headerReference w:type="even" r:id="rId20"/>
      <w:headerReference w:type="default" r:id="rId21"/>
      <w:footerReference w:type="even" r:id="rId22"/>
      <w:footerReference w:type="default" r:id="rId23"/>
      <w:headerReference w:type="first" r:id="rId24"/>
      <w:footerReference w:type="first" r:id="rId25"/>
      <w:pgSz w:w="12240" w:h="15840"/>
      <w:pgMar w:top="1440"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834EC" w14:textId="77777777" w:rsidR="0058064B" w:rsidRDefault="0058064B" w:rsidP="00484F63">
      <w:r>
        <w:separator/>
      </w:r>
    </w:p>
  </w:endnote>
  <w:endnote w:type="continuationSeparator" w:id="0">
    <w:p w14:paraId="2B042EB0" w14:textId="77777777" w:rsidR="0058064B" w:rsidRDefault="0058064B" w:rsidP="00484F63">
      <w:r>
        <w:continuationSeparator/>
      </w:r>
    </w:p>
  </w:endnote>
  <w:endnote w:type="continuationNotice" w:id="1">
    <w:p w14:paraId="770D8EC2" w14:textId="77777777" w:rsidR="0058064B" w:rsidRDefault="00580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Yu Mincho">
    <w:panose1 w:val="02020400000000000000"/>
    <w:charset w:val="80"/>
    <w:family w:val="roman"/>
    <w:pitch w:val="variable"/>
    <w:sig w:usb0="800002E7" w:usb1="2AC7FCFF" w:usb2="00000012" w:usb3="00000000" w:csb0="0002009F" w:csb1="00000000"/>
  </w:font>
  <w:font w:name="Segoe UI">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CDF56" w14:textId="77777777" w:rsidR="00BD70AE" w:rsidRDefault="00BD70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F1FE9" w14:textId="77777777" w:rsidR="00BD70AE" w:rsidRDefault="00BD70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523D3" w14:textId="77777777" w:rsidR="00BD70AE" w:rsidRDefault="00BD70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81C79" w14:textId="77777777" w:rsidR="0058064B" w:rsidRDefault="0058064B" w:rsidP="00484F63">
      <w:r>
        <w:separator/>
      </w:r>
    </w:p>
  </w:footnote>
  <w:footnote w:type="continuationSeparator" w:id="0">
    <w:p w14:paraId="483B432A" w14:textId="77777777" w:rsidR="0058064B" w:rsidRDefault="0058064B" w:rsidP="00484F63">
      <w:r>
        <w:continuationSeparator/>
      </w:r>
    </w:p>
  </w:footnote>
  <w:footnote w:type="continuationNotice" w:id="1">
    <w:p w14:paraId="3B006E16" w14:textId="77777777" w:rsidR="0058064B" w:rsidRDefault="005806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AE556" w14:textId="26E9A612" w:rsidR="00BD70AE" w:rsidRDefault="00BD70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EFDF4" w14:textId="35B0A547" w:rsidR="000C37B5" w:rsidRDefault="000C37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60457" w14:textId="6F8FE5DC" w:rsidR="00BD70AE" w:rsidRDefault="00BD70AE">
    <w:pPr>
      <w:pStyle w:val="Header"/>
    </w:pPr>
  </w:p>
</w:hdr>
</file>

<file path=word/intelligence.xml><?xml version="1.0" encoding="utf-8"?>
<int:Intelligence xmlns:int="http://schemas.microsoft.com/office/intelligence/2019/intelligence">
  <int:IntelligenceSettings/>
  <int:Manifest>
    <int:ParagraphRange paragraphId="1439766890" textId="1301267570" start="162" length="15" invalidationStart="162" invalidationLength="15" id="sHNV1Nb5"/>
  </int:Manifest>
  <int:Observations>
    <int:Content id="sHNV1Nb5">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3345"/>
    <w:multiLevelType w:val="multilevel"/>
    <w:tmpl w:val="3036FF14"/>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1" w15:restartNumberingAfterBreak="0">
    <w:nsid w:val="23A931D8"/>
    <w:multiLevelType w:val="hybridMultilevel"/>
    <w:tmpl w:val="CF709648"/>
    <w:lvl w:ilvl="0" w:tplc="DD9C3EE8">
      <w:start w:val="1"/>
      <w:numFmt w:val="bullet"/>
      <w:lvlText w:val=""/>
      <w:lvlJc w:val="left"/>
      <w:pPr>
        <w:ind w:left="720" w:hanging="360"/>
      </w:pPr>
      <w:rPr>
        <w:rFonts w:ascii="Symbol" w:hAnsi="Symbol" w:hint="default"/>
      </w:rPr>
    </w:lvl>
    <w:lvl w:ilvl="1" w:tplc="AC7CA15E">
      <w:start w:val="1"/>
      <w:numFmt w:val="bullet"/>
      <w:lvlText w:val="o"/>
      <w:lvlJc w:val="left"/>
      <w:pPr>
        <w:ind w:left="1440" w:hanging="360"/>
      </w:pPr>
      <w:rPr>
        <w:rFonts w:ascii="Courier New" w:hAnsi="Courier New" w:hint="default"/>
      </w:rPr>
    </w:lvl>
    <w:lvl w:ilvl="2" w:tplc="09AC678A">
      <w:start w:val="1"/>
      <w:numFmt w:val="bullet"/>
      <w:lvlText w:val=""/>
      <w:lvlJc w:val="left"/>
      <w:pPr>
        <w:ind w:left="2160" w:hanging="360"/>
      </w:pPr>
      <w:rPr>
        <w:rFonts w:ascii="Wingdings" w:hAnsi="Wingdings" w:hint="default"/>
      </w:rPr>
    </w:lvl>
    <w:lvl w:ilvl="3" w:tplc="71E2605A">
      <w:start w:val="1"/>
      <w:numFmt w:val="bullet"/>
      <w:lvlText w:val=""/>
      <w:lvlJc w:val="left"/>
      <w:pPr>
        <w:ind w:left="2880" w:hanging="360"/>
      </w:pPr>
      <w:rPr>
        <w:rFonts w:ascii="Symbol" w:hAnsi="Symbol" w:hint="default"/>
      </w:rPr>
    </w:lvl>
    <w:lvl w:ilvl="4" w:tplc="B1B62EA8">
      <w:start w:val="1"/>
      <w:numFmt w:val="bullet"/>
      <w:lvlText w:val="o"/>
      <w:lvlJc w:val="left"/>
      <w:pPr>
        <w:ind w:left="3600" w:hanging="360"/>
      </w:pPr>
      <w:rPr>
        <w:rFonts w:ascii="Courier New" w:hAnsi="Courier New" w:hint="default"/>
      </w:rPr>
    </w:lvl>
    <w:lvl w:ilvl="5" w:tplc="317CEDD2">
      <w:start w:val="1"/>
      <w:numFmt w:val="bullet"/>
      <w:lvlText w:val=""/>
      <w:lvlJc w:val="left"/>
      <w:pPr>
        <w:ind w:left="4320" w:hanging="360"/>
      </w:pPr>
      <w:rPr>
        <w:rFonts w:ascii="Wingdings" w:hAnsi="Wingdings" w:hint="default"/>
      </w:rPr>
    </w:lvl>
    <w:lvl w:ilvl="6" w:tplc="27EA8944">
      <w:start w:val="1"/>
      <w:numFmt w:val="bullet"/>
      <w:lvlText w:val=""/>
      <w:lvlJc w:val="left"/>
      <w:pPr>
        <w:ind w:left="5040" w:hanging="360"/>
      </w:pPr>
      <w:rPr>
        <w:rFonts w:ascii="Symbol" w:hAnsi="Symbol" w:hint="default"/>
      </w:rPr>
    </w:lvl>
    <w:lvl w:ilvl="7" w:tplc="5F34EC0C">
      <w:start w:val="1"/>
      <w:numFmt w:val="bullet"/>
      <w:lvlText w:val="o"/>
      <w:lvlJc w:val="left"/>
      <w:pPr>
        <w:ind w:left="5760" w:hanging="360"/>
      </w:pPr>
      <w:rPr>
        <w:rFonts w:ascii="Courier New" w:hAnsi="Courier New" w:hint="default"/>
      </w:rPr>
    </w:lvl>
    <w:lvl w:ilvl="8" w:tplc="24064708">
      <w:start w:val="1"/>
      <w:numFmt w:val="bullet"/>
      <w:lvlText w:val=""/>
      <w:lvlJc w:val="left"/>
      <w:pPr>
        <w:ind w:left="6480" w:hanging="360"/>
      </w:pPr>
      <w:rPr>
        <w:rFonts w:ascii="Wingdings" w:hAnsi="Wingdings" w:hint="default"/>
      </w:rPr>
    </w:lvl>
  </w:abstractNum>
  <w:abstractNum w:abstractNumId="2" w15:restartNumberingAfterBreak="0">
    <w:nsid w:val="26ED1E2C"/>
    <w:multiLevelType w:val="multilevel"/>
    <w:tmpl w:val="6804B6D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25F32FA"/>
    <w:multiLevelType w:val="multilevel"/>
    <w:tmpl w:val="E0DCF066"/>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4" w15:restartNumberingAfterBreak="0">
    <w:nsid w:val="32D25B14"/>
    <w:multiLevelType w:val="multilevel"/>
    <w:tmpl w:val="AAAE7EC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80831BC"/>
    <w:multiLevelType w:val="multilevel"/>
    <w:tmpl w:val="69B02418"/>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6" w15:restartNumberingAfterBreak="0">
    <w:nsid w:val="515978E5"/>
    <w:multiLevelType w:val="multilevel"/>
    <w:tmpl w:val="99364E4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5E78724B"/>
    <w:multiLevelType w:val="multilevel"/>
    <w:tmpl w:val="F96A03C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8233EB"/>
    <w:multiLevelType w:val="hybridMultilevel"/>
    <w:tmpl w:val="FFFFFFFF"/>
    <w:lvl w:ilvl="0" w:tplc="0FB84CD8">
      <w:start w:val="1"/>
      <w:numFmt w:val="bullet"/>
      <w:lvlText w:val=""/>
      <w:lvlJc w:val="left"/>
      <w:pPr>
        <w:ind w:left="720" w:hanging="360"/>
      </w:pPr>
      <w:rPr>
        <w:rFonts w:ascii="Symbol" w:hAnsi="Symbol" w:hint="default"/>
      </w:rPr>
    </w:lvl>
    <w:lvl w:ilvl="1" w:tplc="6836782A">
      <w:start w:val="1"/>
      <w:numFmt w:val="bullet"/>
      <w:lvlText w:val="o"/>
      <w:lvlJc w:val="left"/>
      <w:pPr>
        <w:ind w:left="1440" w:hanging="360"/>
      </w:pPr>
      <w:rPr>
        <w:rFonts w:ascii="Courier New" w:hAnsi="Courier New" w:hint="default"/>
      </w:rPr>
    </w:lvl>
    <w:lvl w:ilvl="2" w:tplc="51B63BEE">
      <w:start w:val="1"/>
      <w:numFmt w:val="bullet"/>
      <w:lvlText w:val=""/>
      <w:lvlJc w:val="left"/>
      <w:pPr>
        <w:ind w:left="2160" w:hanging="360"/>
      </w:pPr>
      <w:rPr>
        <w:rFonts w:ascii="Wingdings" w:hAnsi="Wingdings" w:hint="default"/>
      </w:rPr>
    </w:lvl>
    <w:lvl w:ilvl="3" w:tplc="8ADC9654">
      <w:start w:val="1"/>
      <w:numFmt w:val="bullet"/>
      <w:lvlText w:val=""/>
      <w:lvlJc w:val="left"/>
      <w:pPr>
        <w:ind w:left="2880" w:hanging="360"/>
      </w:pPr>
      <w:rPr>
        <w:rFonts w:ascii="Symbol" w:hAnsi="Symbol" w:hint="default"/>
      </w:rPr>
    </w:lvl>
    <w:lvl w:ilvl="4" w:tplc="9F24A952">
      <w:start w:val="1"/>
      <w:numFmt w:val="bullet"/>
      <w:lvlText w:val="o"/>
      <w:lvlJc w:val="left"/>
      <w:pPr>
        <w:ind w:left="3600" w:hanging="360"/>
      </w:pPr>
      <w:rPr>
        <w:rFonts w:ascii="Courier New" w:hAnsi="Courier New" w:hint="default"/>
      </w:rPr>
    </w:lvl>
    <w:lvl w:ilvl="5" w:tplc="584829AC">
      <w:start w:val="1"/>
      <w:numFmt w:val="bullet"/>
      <w:lvlText w:val=""/>
      <w:lvlJc w:val="left"/>
      <w:pPr>
        <w:ind w:left="4320" w:hanging="360"/>
      </w:pPr>
      <w:rPr>
        <w:rFonts w:ascii="Wingdings" w:hAnsi="Wingdings" w:hint="default"/>
      </w:rPr>
    </w:lvl>
    <w:lvl w:ilvl="6" w:tplc="02389DF6">
      <w:start w:val="1"/>
      <w:numFmt w:val="bullet"/>
      <w:lvlText w:val=""/>
      <w:lvlJc w:val="left"/>
      <w:pPr>
        <w:ind w:left="5040" w:hanging="360"/>
      </w:pPr>
      <w:rPr>
        <w:rFonts w:ascii="Symbol" w:hAnsi="Symbol" w:hint="default"/>
      </w:rPr>
    </w:lvl>
    <w:lvl w:ilvl="7" w:tplc="70FA9DCE">
      <w:start w:val="1"/>
      <w:numFmt w:val="bullet"/>
      <w:lvlText w:val="o"/>
      <w:lvlJc w:val="left"/>
      <w:pPr>
        <w:ind w:left="5760" w:hanging="360"/>
      </w:pPr>
      <w:rPr>
        <w:rFonts w:ascii="Courier New" w:hAnsi="Courier New" w:hint="default"/>
      </w:rPr>
    </w:lvl>
    <w:lvl w:ilvl="8" w:tplc="8F9A8CD0">
      <w:start w:val="1"/>
      <w:numFmt w:val="bullet"/>
      <w:lvlText w:val=""/>
      <w:lvlJc w:val="left"/>
      <w:pPr>
        <w:ind w:left="6480" w:hanging="360"/>
      </w:pPr>
      <w:rPr>
        <w:rFonts w:ascii="Wingdings" w:hAnsi="Wingdings" w:hint="default"/>
      </w:rPr>
    </w:lvl>
  </w:abstractNum>
  <w:num w:numId="1" w16cid:durableId="452678402">
    <w:abstractNumId w:val="1"/>
  </w:num>
  <w:num w:numId="2" w16cid:durableId="235286161">
    <w:abstractNumId w:val="7"/>
  </w:num>
  <w:num w:numId="3" w16cid:durableId="2030642329">
    <w:abstractNumId w:val="4"/>
  </w:num>
  <w:num w:numId="4" w16cid:durableId="595864604">
    <w:abstractNumId w:val="5"/>
  </w:num>
  <w:num w:numId="5" w16cid:durableId="591160298">
    <w:abstractNumId w:val="6"/>
  </w:num>
  <w:num w:numId="6" w16cid:durableId="763188523">
    <w:abstractNumId w:val="3"/>
  </w:num>
  <w:num w:numId="7" w16cid:durableId="277563889">
    <w:abstractNumId w:val="2"/>
  </w:num>
  <w:num w:numId="8" w16cid:durableId="617956047">
    <w:abstractNumId w:val="0"/>
  </w:num>
  <w:num w:numId="9" w16cid:durableId="16862057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D33"/>
    <w:rsid w:val="000017BD"/>
    <w:rsid w:val="000C37B5"/>
    <w:rsid w:val="00176473"/>
    <w:rsid w:val="001B2135"/>
    <w:rsid w:val="001F2487"/>
    <w:rsid w:val="00227EC5"/>
    <w:rsid w:val="00234A28"/>
    <w:rsid w:val="00250882"/>
    <w:rsid w:val="0029758A"/>
    <w:rsid w:val="002A5BEC"/>
    <w:rsid w:val="002A7F03"/>
    <w:rsid w:val="002F011F"/>
    <w:rsid w:val="0033109C"/>
    <w:rsid w:val="003518A8"/>
    <w:rsid w:val="003876D7"/>
    <w:rsid w:val="003C6006"/>
    <w:rsid w:val="003C7C68"/>
    <w:rsid w:val="003D010C"/>
    <w:rsid w:val="003D13DA"/>
    <w:rsid w:val="003E675C"/>
    <w:rsid w:val="00404F79"/>
    <w:rsid w:val="00484F63"/>
    <w:rsid w:val="00533530"/>
    <w:rsid w:val="0058064B"/>
    <w:rsid w:val="00596C98"/>
    <w:rsid w:val="005B029B"/>
    <w:rsid w:val="005C1BE3"/>
    <w:rsid w:val="005F561E"/>
    <w:rsid w:val="006D7EF3"/>
    <w:rsid w:val="00720F9B"/>
    <w:rsid w:val="00742CD4"/>
    <w:rsid w:val="00767DE1"/>
    <w:rsid w:val="007B0015"/>
    <w:rsid w:val="007D1576"/>
    <w:rsid w:val="007E7A8B"/>
    <w:rsid w:val="008041ED"/>
    <w:rsid w:val="00826E67"/>
    <w:rsid w:val="00845D1E"/>
    <w:rsid w:val="008502D2"/>
    <w:rsid w:val="00922DBA"/>
    <w:rsid w:val="00932594"/>
    <w:rsid w:val="009969AF"/>
    <w:rsid w:val="009A2A21"/>
    <w:rsid w:val="00A53744"/>
    <w:rsid w:val="00A63B6E"/>
    <w:rsid w:val="00B12FAB"/>
    <w:rsid w:val="00B21F3B"/>
    <w:rsid w:val="00B7772B"/>
    <w:rsid w:val="00BD70AE"/>
    <w:rsid w:val="00CB47EB"/>
    <w:rsid w:val="00CE5EC0"/>
    <w:rsid w:val="00D34B95"/>
    <w:rsid w:val="00D45A21"/>
    <w:rsid w:val="00D849E9"/>
    <w:rsid w:val="00E025CB"/>
    <w:rsid w:val="00E27D33"/>
    <w:rsid w:val="00E857FF"/>
    <w:rsid w:val="00F441D5"/>
    <w:rsid w:val="04BC5743"/>
    <w:rsid w:val="069729EA"/>
    <w:rsid w:val="06F4D0D3"/>
    <w:rsid w:val="096C4FCC"/>
    <w:rsid w:val="097D0434"/>
    <w:rsid w:val="0B43219E"/>
    <w:rsid w:val="0EB606B8"/>
    <w:rsid w:val="0F895158"/>
    <w:rsid w:val="1051D719"/>
    <w:rsid w:val="116AD602"/>
    <w:rsid w:val="11D9DC91"/>
    <w:rsid w:val="11EDA77A"/>
    <w:rsid w:val="12981689"/>
    <w:rsid w:val="13D84A07"/>
    <w:rsid w:val="15CFB74B"/>
    <w:rsid w:val="17FA57E9"/>
    <w:rsid w:val="1829922C"/>
    <w:rsid w:val="19422679"/>
    <w:rsid w:val="200D6C28"/>
    <w:rsid w:val="22F33142"/>
    <w:rsid w:val="2486AF76"/>
    <w:rsid w:val="24B66F7F"/>
    <w:rsid w:val="25B1344D"/>
    <w:rsid w:val="26B476E6"/>
    <w:rsid w:val="280037A0"/>
    <w:rsid w:val="2925695D"/>
    <w:rsid w:val="29C47D50"/>
    <w:rsid w:val="29F8166D"/>
    <w:rsid w:val="30B8874D"/>
    <w:rsid w:val="3199860E"/>
    <w:rsid w:val="33DFF6D9"/>
    <w:rsid w:val="33E84C97"/>
    <w:rsid w:val="3412C94C"/>
    <w:rsid w:val="3464B5BF"/>
    <w:rsid w:val="34A45A19"/>
    <w:rsid w:val="3AA1F7AE"/>
    <w:rsid w:val="3C3E8721"/>
    <w:rsid w:val="3D18100C"/>
    <w:rsid w:val="416A1B71"/>
    <w:rsid w:val="4305EBD2"/>
    <w:rsid w:val="459712BD"/>
    <w:rsid w:val="4732E31E"/>
    <w:rsid w:val="4E6CF735"/>
    <w:rsid w:val="4F2A5C4C"/>
    <w:rsid w:val="5201F792"/>
    <w:rsid w:val="54AEFEAC"/>
    <w:rsid w:val="5B5ECF10"/>
    <w:rsid w:val="5D2CBBC0"/>
    <w:rsid w:val="634AD889"/>
    <w:rsid w:val="67BC2161"/>
    <w:rsid w:val="69ADF4FC"/>
    <w:rsid w:val="6C9AD21C"/>
    <w:rsid w:val="6F48B7EA"/>
    <w:rsid w:val="6FF645ED"/>
    <w:rsid w:val="70AB80F7"/>
    <w:rsid w:val="732860B9"/>
    <w:rsid w:val="76D6DDD6"/>
    <w:rsid w:val="76F13484"/>
    <w:rsid w:val="777D9CF9"/>
    <w:rsid w:val="7D04D32D"/>
    <w:rsid w:val="7E948D35"/>
    <w:rsid w:val="7F311C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A73693"/>
  <w15:chartTrackingRefBased/>
  <w15:docId w15:val="{102DE376-90ED-F042-AD12-8F69BDDB8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27D3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27D33"/>
  </w:style>
  <w:style w:type="character" w:customStyle="1" w:styleId="eop">
    <w:name w:val="eop"/>
    <w:basedOn w:val="DefaultParagraphFont"/>
    <w:rsid w:val="00E27D33"/>
  </w:style>
  <w:style w:type="character" w:customStyle="1" w:styleId="apple-converted-space">
    <w:name w:val="apple-converted-space"/>
    <w:basedOn w:val="DefaultParagraphFont"/>
    <w:rsid w:val="009A2A21"/>
  </w:style>
  <w:style w:type="paragraph" w:styleId="NormalWeb">
    <w:name w:val="Normal (Web)"/>
    <w:basedOn w:val="Normal"/>
    <w:uiPriority w:val="99"/>
    <w:semiHidden/>
    <w:unhideWhenUsed/>
    <w:rsid w:val="009A2A21"/>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42CD4"/>
    <w:rPr>
      <w:sz w:val="16"/>
      <w:szCs w:val="16"/>
    </w:rPr>
  </w:style>
  <w:style w:type="paragraph" w:styleId="CommentText">
    <w:name w:val="annotation text"/>
    <w:basedOn w:val="Normal"/>
    <w:link w:val="CommentTextChar"/>
    <w:uiPriority w:val="99"/>
    <w:semiHidden/>
    <w:unhideWhenUsed/>
    <w:rsid w:val="00742CD4"/>
    <w:rPr>
      <w:sz w:val="20"/>
      <w:szCs w:val="20"/>
    </w:rPr>
  </w:style>
  <w:style w:type="character" w:customStyle="1" w:styleId="CommentTextChar">
    <w:name w:val="Comment Text Char"/>
    <w:basedOn w:val="DefaultParagraphFont"/>
    <w:link w:val="CommentText"/>
    <w:uiPriority w:val="99"/>
    <w:semiHidden/>
    <w:rsid w:val="00742CD4"/>
    <w:rPr>
      <w:sz w:val="20"/>
      <w:szCs w:val="20"/>
    </w:rPr>
  </w:style>
  <w:style w:type="paragraph" w:styleId="CommentSubject">
    <w:name w:val="annotation subject"/>
    <w:basedOn w:val="CommentText"/>
    <w:next w:val="CommentText"/>
    <w:link w:val="CommentSubjectChar"/>
    <w:uiPriority w:val="99"/>
    <w:semiHidden/>
    <w:unhideWhenUsed/>
    <w:rsid w:val="00742CD4"/>
    <w:rPr>
      <w:b/>
      <w:bCs/>
    </w:rPr>
  </w:style>
  <w:style w:type="character" w:customStyle="1" w:styleId="CommentSubjectChar">
    <w:name w:val="Comment Subject Char"/>
    <w:basedOn w:val="CommentTextChar"/>
    <w:link w:val="CommentSubject"/>
    <w:uiPriority w:val="99"/>
    <w:semiHidden/>
    <w:rsid w:val="00742CD4"/>
    <w:rPr>
      <w:b/>
      <w:bCs/>
      <w:sz w:val="20"/>
      <w:szCs w:val="20"/>
    </w:rPr>
  </w:style>
  <w:style w:type="paragraph" w:styleId="Revision">
    <w:name w:val="Revision"/>
    <w:hidden/>
    <w:uiPriority w:val="99"/>
    <w:semiHidden/>
    <w:rsid w:val="000C37B5"/>
  </w:style>
  <w:style w:type="paragraph" w:styleId="Header">
    <w:name w:val="header"/>
    <w:basedOn w:val="Normal"/>
    <w:link w:val="HeaderChar"/>
    <w:uiPriority w:val="99"/>
    <w:unhideWhenUsed/>
    <w:rsid w:val="000C37B5"/>
    <w:pPr>
      <w:tabs>
        <w:tab w:val="center" w:pos="4680"/>
        <w:tab w:val="right" w:pos="9360"/>
      </w:tabs>
    </w:pPr>
  </w:style>
  <w:style w:type="character" w:customStyle="1" w:styleId="HeaderChar">
    <w:name w:val="Header Char"/>
    <w:basedOn w:val="DefaultParagraphFont"/>
    <w:link w:val="Header"/>
    <w:uiPriority w:val="99"/>
    <w:rsid w:val="000C37B5"/>
  </w:style>
  <w:style w:type="paragraph" w:styleId="Footer">
    <w:name w:val="footer"/>
    <w:basedOn w:val="Normal"/>
    <w:link w:val="FooterChar"/>
    <w:uiPriority w:val="99"/>
    <w:unhideWhenUsed/>
    <w:rsid w:val="000C37B5"/>
    <w:pPr>
      <w:tabs>
        <w:tab w:val="center" w:pos="4680"/>
        <w:tab w:val="right" w:pos="9360"/>
      </w:tabs>
    </w:pPr>
  </w:style>
  <w:style w:type="character" w:customStyle="1" w:styleId="FooterChar">
    <w:name w:val="Footer Char"/>
    <w:basedOn w:val="DefaultParagraphFont"/>
    <w:link w:val="Footer"/>
    <w:uiPriority w:val="99"/>
    <w:rsid w:val="000C37B5"/>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D34B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7748">
      <w:bodyDiv w:val="1"/>
      <w:marLeft w:val="0"/>
      <w:marRight w:val="0"/>
      <w:marTop w:val="0"/>
      <w:marBottom w:val="0"/>
      <w:divBdr>
        <w:top w:val="none" w:sz="0" w:space="0" w:color="auto"/>
        <w:left w:val="none" w:sz="0" w:space="0" w:color="auto"/>
        <w:bottom w:val="none" w:sz="0" w:space="0" w:color="auto"/>
        <w:right w:val="none" w:sz="0" w:space="0" w:color="auto"/>
      </w:divBdr>
    </w:div>
    <w:div w:id="152111911">
      <w:bodyDiv w:val="1"/>
      <w:marLeft w:val="0"/>
      <w:marRight w:val="0"/>
      <w:marTop w:val="0"/>
      <w:marBottom w:val="0"/>
      <w:divBdr>
        <w:top w:val="none" w:sz="0" w:space="0" w:color="auto"/>
        <w:left w:val="none" w:sz="0" w:space="0" w:color="auto"/>
        <w:bottom w:val="none" w:sz="0" w:space="0" w:color="auto"/>
        <w:right w:val="none" w:sz="0" w:space="0" w:color="auto"/>
      </w:divBdr>
      <w:divsChild>
        <w:div w:id="796340631">
          <w:marLeft w:val="0"/>
          <w:marRight w:val="0"/>
          <w:marTop w:val="0"/>
          <w:marBottom w:val="0"/>
          <w:divBdr>
            <w:top w:val="none" w:sz="0" w:space="0" w:color="auto"/>
            <w:left w:val="none" w:sz="0" w:space="0" w:color="auto"/>
            <w:bottom w:val="none" w:sz="0" w:space="0" w:color="auto"/>
            <w:right w:val="none" w:sz="0" w:space="0" w:color="auto"/>
          </w:divBdr>
        </w:div>
        <w:div w:id="902132527">
          <w:marLeft w:val="0"/>
          <w:marRight w:val="0"/>
          <w:marTop w:val="0"/>
          <w:marBottom w:val="0"/>
          <w:divBdr>
            <w:top w:val="none" w:sz="0" w:space="0" w:color="auto"/>
            <w:left w:val="none" w:sz="0" w:space="0" w:color="auto"/>
            <w:bottom w:val="none" w:sz="0" w:space="0" w:color="auto"/>
            <w:right w:val="none" w:sz="0" w:space="0" w:color="auto"/>
          </w:divBdr>
        </w:div>
        <w:div w:id="937637322">
          <w:marLeft w:val="0"/>
          <w:marRight w:val="0"/>
          <w:marTop w:val="0"/>
          <w:marBottom w:val="0"/>
          <w:divBdr>
            <w:top w:val="none" w:sz="0" w:space="0" w:color="auto"/>
            <w:left w:val="none" w:sz="0" w:space="0" w:color="auto"/>
            <w:bottom w:val="none" w:sz="0" w:space="0" w:color="auto"/>
            <w:right w:val="none" w:sz="0" w:space="0" w:color="auto"/>
          </w:divBdr>
        </w:div>
        <w:div w:id="939021416">
          <w:marLeft w:val="0"/>
          <w:marRight w:val="0"/>
          <w:marTop w:val="0"/>
          <w:marBottom w:val="0"/>
          <w:divBdr>
            <w:top w:val="none" w:sz="0" w:space="0" w:color="auto"/>
            <w:left w:val="none" w:sz="0" w:space="0" w:color="auto"/>
            <w:bottom w:val="none" w:sz="0" w:space="0" w:color="auto"/>
            <w:right w:val="none" w:sz="0" w:space="0" w:color="auto"/>
          </w:divBdr>
        </w:div>
        <w:div w:id="2045445435">
          <w:marLeft w:val="0"/>
          <w:marRight w:val="0"/>
          <w:marTop w:val="0"/>
          <w:marBottom w:val="0"/>
          <w:divBdr>
            <w:top w:val="none" w:sz="0" w:space="0" w:color="auto"/>
            <w:left w:val="none" w:sz="0" w:space="0" w:color="auto"/>
            <w:bottom w:val="none" w:sz="0" w:space="0" w:color="auto"/>
            <w:right w:val="none" w:sz="0" w:space="0" w:color="auto"/>
          </w:divBdr>
        </w:div>
      </w:divsChild>
    </w:div>
    <w:div w:id="344327125">
      <w:bodyDiv w:val="1"/>
      <w:marLeft w:val="0"/>
      <w:marRight w:val="0"/>
      <w:marTop w:val="0"/>
      <w:marBottom w:val="0"/>
      <w:divBdr>
        <w:top w:val="none" w:sz="0" w:space="0" w:color="auto"/>
        <w:left w:val="none" w:sz="0" w:space="0" w:color="auto"/>
        <w:bottom w:val="none" w:sz="0" w:space="0" w:color="auto"/>
        <w:right w:val="none" w:sz="0" w:space="0" w:color="auto"/>
      </w:divBdr>
      <w:divsChild>
        <w:div w:id="30544081">
          <w:marLeft w:val="0"/>
          <w:marRight w:val="0"/>
          <w:marTop w:val="0"/>
          <w:marBottom w:val="0"/>
          <w:divBdr>
            <w:top w:val="none" w:sz="0" w:space="0" w:color="auto"/>
            <w:left w:val="none" w:sz="0" w:space="0" w:color="auto"/>
            <w:bottom w:val="none" w:sz="0" w:space="0" w:color="auto"/>
            <w:right w:val="none" w:sz="0" w:space="0" w:color="auto"/>
          </w:divBdr>
        </w:div>
        <w:div w:id="444690803">
          <w:marLeft w:val="0"/>
          <w:marRight w:val="0"/>
          <w:marTop w:val="0"/>
          <w:marBottom w:val="0"/>
          <w:divBdr>
            <w:top w:val="none" w:sz="0" w:space="0" w:color="auto"/>
            <w:left w:val="none" w:sz="0" w:space="0" w:color="auto"/>
            <w:bottom w:val="none" w:sz="0" w:space="0" w:color="auto"/>
            <w:right w:val="none" w:sz="0" w:space="0" w:color="auto"/>
          </w:divBdr>
        </w:div>
        <w:div w:id="961808191">
          <w:marLeft w:val="0"/>
          <w:marRight w:val="0"/>
          <w:marTop w:val="0"/>
          <w:marBottom w:val="0"/>
          <w:divBdr>
            <w:top w:val="none" w:sz="0" w:space="0" w:color="auto"/>
            <w:left w:val="none" w:sz="0" w:space="0" w:color="auto"/>
            <w:bottom w:val="none" w:sz="0" w:space="0" w:color="auto"/>
            <w:right w:val="none" w:sz="0" w:space="0" w:color="auto"/>
          </w:divBdr>
        </w:div>
        <w:div w:id="1554733833">
          <w:marLeft w:val="0"/>
          <w:marRight w:val="0"/>
          <w:marTop w:val="0"/>
          <w:marBottom w:val="0"/>
          <w:divBdr>
            <w:top w:val="none" w:sz="0" w:space="0" w:color="auto"/>
            <w:left w:val="none" w:sz="0" w:space="0" w:color="auto"/>
            <w:bottom w:val="none" w:sz="0" w:space="0" w:color="auto"/>
            <w:right w:val="none" w:sz="0" w:space="0" w:color="auto"/>
          </w:divBdr>
        </w:div>
        <w:div w:id="1759524527">
          <w:marLeft w:val="0"/>
          <w:marRight w:val="0"/>
          <w:marTop w:val="0"/>
          <w:marBottom w:val="0"/>
          <w:divBdr>
            <w:top w:val="none" w:sz="0" w:space="0" w:color="auto"/>
            <w:left w:val="none" w:sz="0" w:space="0" w:color="auto"/>
            <w:bottom w:val="none" w:sz="0" w:space="0" w:color="auto"/>
            <w:right w:val="none" w:sz="0" w:space="0" w:color="auto"/>
          </w:divBdr>
        </w:div>
      </w:divsChild>
    </w:div>
    <w:div w:id="552077893">
      <w:bodyDiv w:val="1"/>
      <w:marLeft w:val="0"/>
      <w:marRight w:val="0"/>
      <w:marTop w:val="0"/>
      <w:marBottom w:val="0"/>
      <w:divBdr>
        <w:top w:val="none" w:sz="0" w:space="0" w:color="auto"/>
        <w:left w:val="none" w:sz="0" w:space="0" w:color="auto"/>
        <w:bottom w:val="none" w:sz="0" w:space="0" w:color="auto"/>
        <w:right w:val="none" w:sz="0" w:space="0" w:color="auto"/>
      </w:divBdr>
    </w:div>
    <w:div w:id="657272250">
      <w:bodyDiv w:val="1"/>
      <w:marLeft w:val="0"/>
      <w:marRight w:val="0"/>
      <w:marTop w:val="0"/>
      <w:marBottom w:val="0"/>
      <w:divBdr>
        <w:top w:val="none" w:sz="0" w:space="0" w:color="auto"/>
        <w:left w:val="none" w:sz="0" w:space="0" w:color="auto"/>
        <w:bottom w:val="none" w:sz="0" w:space="0" w:color="auto"/>
        <w:right w:val="none" w:sz="0" w:space="0" w:color="auto"/>
      </w:divBdr>
      <w:divsChild>
        <w:div w:id="1387027567">
          <w:marLeft w:val="0"/>
          <w:marRight w:val="0"/>
          <w:marTop w:val="0"/>
          <w:marBottom w:val="0"/>
          <w:divBdr>
            <w:top w:val="none" w:sz="0" w:space="0" w:color="auto"/>
            <w:left w:val="none" w:sz="0" w:space="0" w:color="auto"/>
            <w:bottom w:val="none" w:sz="0" w:space="0" w:color="auto"/>
            <w:right w:val="none" w:sz="0" w:space="0" w:color="auto"/>
          </w:divBdr>
        </w:div>
      </w:divsChild>
    </w:div>
    <w:div w:id="694766877">
      <w:bodyDiv w:val="1"/>
      <w:marLeft w:val="0"/>
      <w:marRight w:val="0"/>
      <w:marTop w:val="0"/>
      <w:marBottom w:val="0"/>
      <w:divBdr>
        <w:top w:val="none" w:sz="0" w:space="0" w:color="auto"/>
        <w:left w:val="none" w:sz="0" w:space="0" w:color="auto"/>
        <w:bottom w:val="none" w:sz="0" w:space="0" w:color="auto"/>
        <w:right w:val="none" w:sz="0" w:space="0" w:color="auto"/>
      </w:divBdr>
    </w:div>
    <w:div w:id="1138572656">
      <w:bodyDiv w:val="1"/>
      <w:marLeft w:val="0"/>
      <w:marRight w:val="0"/>
      <w:marTop w:val="0"/>
      <w:marBottom w:val="0"/>
      <w:divBdr>
        <w:top w:val="none" w:sz="0" w:space="0" w:color="auto"/>
        <w:left w:val="none" w:sz="0" w:space="0" w:color="auto"/>
        <w:bottom w:val="none" w:sz="0" w:space="0" w:color="auto"/>
        <w:right w:val="none" w:sz="0" w:space="0" w:color="auto"/>
      </w:divBdr>
      <w:divsChild>
        <w:div w:id="16005099">
          <w:marLeft w:val="0"/>
          <w:marRight w:val="0"/>
          <w:marTop w:val="0"/>
          <w:marBottom w:val="0"/>
          <w:divBdr>
            <w:top w:val="none" w:sz="0" w:space="0" w:color="auto"/>
            <w:left w:val="none" w:sz="0" w:space="0" w:color="auto"/>
            <w:bottom w:val="none" w:sz="0" w:space="0" w:color="auto"/>
            <w:right w:val="none" w:sz="0" w:space="0" w:color="auto"/>
          </w:divBdr>
        </w:div>
        <w:div w:id="85463803">
          <w:marLeft w:val="0"/>
          <w:marRight w:val="0"/>
          <w:marTop w:val="0"/>
          <w:marBottom w:val="0"/>
          <w:divBdr>
            <w:top w:val="none" w:sz="0" w:space="0" w:color="auto"/>
            <w:left w:val="none" w:sz="0" w:space="0" w:color="auto"/>
            <w:bottom w:val="none" w:sz="0" w:space="0" w:color="auto"/>
            <w:right w:val="none" w:sz="0" w:space="0" w:color="auto"/>
          </w:divBdr>
        </w:div>
        <w:div w:id="163084777">
          <w:marLeft w:val="0"/>
          <w:marRight w:val="0"/>
          <w:marTop w:val="0"/>
          <w:marBottom w:val="0"/>
          <w:divBdr>
            <w:top w:val="none" w:sz="0" w:space="0" w:color="auto"/>
            <w:left w:val="none" w:sz="0" w:space="0" w:color="auto"/>
            <w:bottom w:val="none" w:sz="0" w:space="0" w:color="auto"/>
            <w:right w:val="none" w:sz="0" w:space="0" w:color="auto"/>
          </w:divBdr>
        </w:div>
        <w:div w:id="688599686">
          <w:marLeft w:val="0"/>
          <w:marRight w:val="0"/>
          <w:marTop w:val="0"/>
          <w:marBottom w:val="0"/>
          <w:divBdr>
            <w:top w:val="none" w:sz="0" w:space="0" w:color="auto"/>
            <w:left w:val="none" w:sz="0" w:space="0" w:color="auto"/>
            <w:bottom w:val="none" w:sz="0" w:space="0" w:color="auto"/>
            <w:right w:val="none" w:sz="0" w:space="0" w:color="auto"/>
          </w:divBdr>
        </w:div>
        <w:div w:id="1260257326">
          <w:marLeft w:val="0"/>
          <w:marRight w:val="0"/>
          <w:marTop w:val="0"/>
          <w:marBottom w:val="0"/>
          <w:divBdr>
            <w:top w:val="none" w:sz="0" w:space="0" w:color="auto"/>
            <w:left w:val="none" w:sz="0" w:space="0" w:color="auto"/>
            <w:bottom w:val="none" w:sz="0" w:space="0" w:color="auto"/>
            <w:right w:val="none" w:sz="0" w:space="0" w:color="auto"/>
          </w:divBdr>
        </w:div>
        <w:div w:id="1310860506">
          <w:marLeft w:val="0"/>
          <w:marRight w:val="0"/>
          <w:marTop w:val="0"/>
          <w:marBottom w:val="0"/>
          <w:divBdr>
            <w:top w:val="none" w:sz="0" w:space="0" w:color="auto"/>
            <w:left w:val="none" w:sz="0" w:space="0" w:color="auto"/>
            <w:bottom w:val="none" w:sz="0" w:space="0" w:color="auto"/>
            <w:right w:val="none" w:sz="0" w:space="0" w:color="auto"/>
          </w:divBdr>
        </w:div>
        <w:div w:id="1743679388">
          <w:marLeft w:val="0"/>
          <w:marRight w:val="0"/>
          <w:marTop w:val="0"/>
          <w:marBottom w:val="0"/>
          <w:divBdr>
            <w:top w:val="none" w:sz="0" w:space="0" w:color="auto"/>
            <w:left w:val="none" w:sz="0" w:space="0" w:color="auto"/>
            <w:bottom w:val="none" w:sz="0" w:space="0" w:color="auto"/>
            <w:right w:val="none" w:sz="0" w:space="0" w:color="auto"/>
          </w:divBdr>
        </w:div>
        <w:div w:id="2025326940">
          <w:marLeft w:val="0"/>
          <w:marRight w:val="0"/>
          <w:marTop w:val="0"/>
          <w:marBottom w:val="0"/>
          <w:divBdr>
            <w:top w:val="none" w:sz="0" w:space="0" w:color="auto"/>
            <w:left w:val="none" w:sz="0" w:space="0" w:color="auto"/>
            <w:bottom w:val="none" w:sz="0" w:space="0" w:color="auto"/>
            <w:right w:val="none" w:sz="0" w:space="0" w:color="auto"/>
          </w:divBdr>
        </w:div>
      </w:divsChild>
    </w:div>
    <w:div w:id="1446389466">
      <w:bodyDiv w:val="1"/>
      <w:marLeft w:val="0"/>
      <w:marRight w:val="0"/>
      <w:marTop w:val="0"/>
      <w:marBottom w:val="0"/>
      <w:divBdr>
        <w:top w:val="none" w:sz="0" w:space="0" w:color="auto"/>
        <w:left w:val="none" w:sz="0" w:space="0" w:color="auto"/>
        <w:bottom w:val="none" w:sz="0" w:space="0" w:color="auto"/>
        <w:right w:val="none" w:sz="0" w:space="0" w:color="auto"/>
      </w:divBdr>
    </w:div>
    <w:div w:id="1544100990">
      <w:bodyDiv w:val="1"/>
      <w:marLeft w:val="0"/>
      <w:marRight w:val="0"/>
      <w:marTop w:val="0"/>
      <w:marBottom w:val="0"/>
      <w:divBdr>
        <w:top w:val="none" w:sz="0" w:space="0" w:color="auto"/>
        <w:left w:val="none" w:sz="0" w:space="0" w:color="auto"/>
        <w:bottom w:val="none" w:sz="0" w:space="0" w:color="auto"/>
        <w:right w:val="none" w:sz="0" w:space="0" w:color="auto"/>
      </w:divBdr>
    </w:div>
    <w:div w:id="1636334209">
      <w:bodyDiv w:val="1"/>
      <w:marLeft w:val="0"/>
      <w:marRight w:val="0"/>
      <w:marTop w:val="0"/>
      <w:marBottom w:val="0"/>
      <w:divBdr>
        <w:top w:val="none" w:sz="0" w:space="0" w:color="auto"/>
        <w:left w:val="none" w:sz="0" w:space="0" w:color="auto"/>
        <w:bottom w:val="none" w:sz="0" w:space="0" w:color="auto"/>
        <w:right w:val="none" w:sz="0" w:space="0" w:color="auto"/>
      </w:divBdr>
      <w:divsChild>
        <w:div w:id="532689639">
          <w:marLeft w:val="0"/>
          <w:marRight w:val="0"/>
          <w:marTop w:val="0"/>
          <w:marBottom w:val="0"/>
          <w:divBdr>
            <w:top w:val="none" w:sz="0" w:space="0" w:color="auto"/>
            <w:left w:val="none" w:sz="0" w:space="0" w:color="auto"/>
            <w:bottom w:val="none" w:sz="0" w:space="0" w:color="auto"/>
            <w:right w:val="none" w:sz="0" w:space="0" w:color="auto"/>
          </w:divBdr>
        </w:div>
        <w:div w:id="565993913">
          <w:marLeft w:val="0"/>
          <w:marRight w:val="0"/>
          <w:marTop w:val="0"/>
          <w:marBottom w:val="0"/>
          <w:divBdr>
            <w:top w:val="none" w:sz="0" w:space="0" w:color="auto"/>
            <w:left w:val="none" w:sz="0" w:space="0" w:color="auto"/>
            <w:bottom w:val="none" w:sz="0" w:space="0" w:color="auto"/>
            <w:right w:val="none" w:sz="0" w:space="0" w:color="auto"/>
          </w:divBdr>
        </w:div>
        <w:div w:id="605311349">
          <w:marLeft w:val="0"/>
          <w:marRight w:val="0"/>
          <w:marTop w:val="0"/>
          <w:marBottom w:val="0"/>
          <w:divBdr>
            <w:top w:val="none" w:sz="0" w:space="0" w:color="auto"/>
            <w:left w:val="none" w:sz="0" w:space="0" w:color="auto"/>
            <w:bottom w:val="none" w:sz="0" w:space="0" w:color="auto"/>
            <w:right w:val="none" w:sz="0" w:space="0" w:color="auto"/>
          </w:divBdr>
        </w:div>
        <w:div w:id="667445861">
          <w:marLeft w:val="0"/>
          <w:marRight w:val="0"/>
          <w:marTop w:val="0"/>
          <w:marBottom w:val="0"/>
          <w:divBdr>
            <w:top w:val="none" w:sz="0" w:space="0" w:color="auto"/>
            <w:left w:val="none" w:sz="0" w:space="0" w:color="auto"/>
            <w:bottom w:val="none" w:sz="0" w:space="0" w:color="auto"/>
            <w:right w:val="none" w:sz="0" w:space="0" w:color="auto"/>
          </w:divBdr>
        </w:div>
        <w:div w:id="693386920">
          <w:marLeft w:val="0"/>
          <w:marRight w:val="0"/>
          <w:marTop w:val="0"/>
          <w:marBottom w:val="0"/>
          <w:divBdr>
            <w:top w:val="none" w:sz="0" w:space="0" w:color="auto"/>
            <w:left w:val="none" w:sz="0" w:space="0" w:color="auto"/>
            <w:bottom w:val="none" w:sz="0" w:space="0" w:color="auto"/>
            <w:right w:val="none" w:sz="0" w:space="0" w:color="auto"/>
          </w:divBdr>
        </w:div>
        <w:div w:id="720207828">
          <w:marLeft w:val="0"/>
          <w:marRight w:val="0"/>
          <w:marTop w:val="0"/>
          <w:marBottom w:val="0"/>
          <w:divBdr>
            <w:top w:val="none" w:sz="0" w:space="0" w:color="auto"/>
            <w:left w:val="none" w:sz="0" w:space="0" w:color="auto"/>
            <w:bottom w:val="none" w:sz="0" w:space="0" w:color="auto"/>
            <w:right w:val="none" w:sz="0" w:space="0" w:color="auto"/>
          </w:divBdr>
        </w:div>
        <w:div w:id="1095202327">
          <w:marLeft w:val="0"/>
          <w:marRight w:val="0"/>
          <w:marTop w:val="0"/>
          <w:marBottom w:val="0"/>
          <w:divBdr>
            <w:top w:val="none" w:sz="0" w:space="0" w:color="auto"/>
            <w:left w:val="none" w:sz="0" w:space="0" w:color="auto"/>
            <w:bottom w:val="none" w:sz="0" w:space="0" w:color="auto"/>
            <w:right w:val="none" w:sz="0" w:space="0" w:color="auto"/>
          </w:divBdr>
        </w:div>
        <w:div w:id="1146629525">
          <w:marLeft w:val="0"/>
          <w:marRight w:val="0"/>
          <w:marTop w:val="0"/>
          <w:marBottom w:val="0"/>
          <w:divBdr>
            <w:top w:val="none" w:sz="0" w:space="0" w:color="auto"/>
            <w:left w:val="none" w:sz="0" w:space="0" w:color="auto"/>
            <w:bottom w:val="none" w:sz="0" w:space="0" w:color="auto"/>
            <w:right w:val="none" w:sz="0" w:space="0" w:color="auto"/>
          </w:divBdr>
        </w:div>
        <w:div w:id="1214149939">
          <w:marLeft w:val="0"/>
          <w:marRight w:val="0"/>
          <w:marTop w:val="0"/>
          <w:marBottom w:val="0"/>
          <w:divBdr>
            <w:top w:val="none" w:sz="0" w:space="0" w:color="auto"/>
            <w:left w:val="none" w:sz="0" w:space="0" w:color="auto"/>
            <w:bottom w:val="none" w:sz="0" w:space="0" w:color="auto"/>
            <w:right w:val="none" w:sz="0" w:space="0" w:color="auto"/>
          </w:divBdr>
        </w:div>
        <w:div w:id="1371109140">
          <w:marLeft w:val="0"/>
          <w:marRight w:val="0"/>
          <w:marTop w:val="0"/>
          <w:marBottom w:val="0"/>
          <w:divBdr>
            <w:top w:val="none" w:sz="0" w:space="0" w:color="auto"/>
            <w:left w:val="none" w:sz="0" w:space="0" w:color="auto"/>
            <w:bottom w:val="none" w:sz="0" w:space="0" w:color="auto"/>
            <w:right w:val="none" w:sz="0" w:space="0" w:color="auto"/>
          </w:divBdr>
        </w:div>
        <w:div w:id="1456829941">
          <w:marLeft w:val="0"/>
          <w:marRight w:val="0"/>
          <w:marTop w:val="0"/>
          <w:marBottom w:val="0"/>
          <w:divBdr>
            <w:top w:val="none" w:sz="0" w:space="0" w:color="auto"/>
            <w:left w:val="none" w:sz="0" w:space="0" w:color="auto"/>
            <w:bottom w:val="none" w:sz="0" w:space="0" w:color="auto"/>
            <w:right w:val="none" w:sz="0" w:space="0" w:color="auto"/>
          </w:divBdr>
        </w:div>
        <w:div w:id="1461454043">
          <w:marLeft w:val="0"/>
          <w:marRight w:val="0"/>
          <w:marTop w:val="0"/>
          <w:marBottom w:val="0"/>
          <w:divBdr>
            <w:top w:val="none" w:sz="0" w:space="0" w:color="auto"/>
            <w:left w:val="none" w:sz="0" w:space="0" w:color="auto"/>
            <w:bottom w:val="none" w:sz="0" w:space="0" w:color="auto"/>
            <w:right w:val="none" w:sz="0" w:space="0" w:color="auto"/>
          </w:divBdr>
        </w:div>
        <w:div w:id="1474254243">
          <w:marLeft w:val="0"/>
          <w:marRight w:val="0"/>
          <w:marTop w:val="0"/>
          <w:marBottom w:val="0"/>
          <w:divBdr>
            <w:top w:val="none" w:sz="0" w:space="0" w:color="auto"/>
            <w:left w:val="none" w:sz="0" w:space="0" w:color="auto"/>
            <w:bottom w:val="none" w:sz="0" w:space="0" w:color="auto"/>
            <w:right w:val="none" w:sz="0" w:space="0" w:color="auto"/>
          </w:divBdr>
        </w:div>
        <w:div w:id="1757049255">
          <w:marLeft w:val="0"/>
          <w:marRight w:val="0"/>
          <w:marTop w:val="0"/>
          <w:marBottom w:val="0"/>
          <w:divBdr>
            <w:top w:val="none" w:sz="0" w:space="0" w:color="auto"/>
            <w:left w:val="none" w:sz="0" w:space="0" w:color="auto"/>
            <w:bottom w:val="none" w:sz="0" w:space="0" w:color="auto"/>
            <w:right w:val="none" w:sz="0" w:space="0" w:color="auto"/>
          </w:divBdr>
        </w:div>
        <w:div w:id="1812089362">
          <w:marLeft w:val="0"/>
          <w:marRight w:val="0"/>
          <w:marTop w:val="0"/>
          <w:marBottom w:val="0"/>
          <w:divBdr>
            <w:top w:val="none" w:sz="0" w:space="0" w:color="auto"/>
            <w:left w:val="none" w:sz="0" w:space="0" w:color="auto"/>
            <w:bottom w:val="none" w:sz="0" w:space="0" w:color="auto"/>
            <w:right w:val="none" w:sz="0" w:space="0" w:color="auto"/>
          </w:divBdr>
        </w:div>
        <w:div w:id="1882013915">
          <w:marLeft w:val="0"/>
          <w:marRight w:val="0"/>
          <w:marTop w:val="0"/>
          <w:marBottom w:val="0"/>
          <w:divBdr>
            <w:top w:val="none" w:sz="0" w:space="0" w:color="auto"/>
            <w:left w:val="none" w:sz="0" w:space="0" w:color="auto"/>
            <w:bottom w:val="none" w:sz="0" w:space="0" w:color="auto"/>
            <w:right w:val="none" w:sz="0" w:space="0" w:color="auto"/>
          </w:divBdr>
        </w:div>
        <w:div w:id="1886867288">
          <w:marLeft w:val="0"/>
          <w:marRight w:val="0"/>
          <w:marTop w:val="0"/>
          <w:marBottom w:val="0"/>
          <w:divBdr>
            <w:top w:val="none" w:sz="0" w:space="0" w:color="auto"/>
            <w:left w:val="none" w:sz="0" w:space="0" w:color="auto"/>
            <w:bottom w:val="none" w:sz="0" w:space="0" w:color="auto"/>
            <w:right w:val="none" w:sz="0" w:space="0" w:color="auto"/>
          </w:divBdr>
        </w:div>
        <w:div w:id="1942638944">
          <w:marLeft w:val="0"/>
          <w:marRight w:val="0"/>
          <w:marTop w:val="0"/>
          <w:marBottom w:val="0"/>
          <w:divBdr>
            <w:top w:val="none" w:sz="0" w:space="0" w:color="auto"/>
            <w:left w:val="none" w:sz="0" w:space="0" w:color="auto"/>
            <w:bottom w:val="none" w:sz="0" w:space="0" w:color="auto"/>
            <w:right w:val="none" w:sz="0" w:space="0" w:color="auto"/>
          </w:divBdr>
        </w:div>
        <w:div w:id="2136171379">
          <w:marLeft w:val="0"/>
          <w:marRight w:val="0"/>
          <w:marTop w:val="0"/>
          <w:marBottom w:val="0"/>
          <w:divBdr>
            <w:top w:val="none" w:sz="0" w:space="0" w:color="auto"/>
            <w:left w:val="none" w:sz="0" w:space="0" w:color="auto"/>
            <w:bottom w:val="none" w:sz="0" w:space="0" w:color="auto"/>
            <w:right w:val="none" w:sz="0" w:space="0" w:color="auto"/>
          </w:divBdr>
        </w:div>
      </w:divsChild>
    </w:div>
    <w:div w:id="196831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cvent.com/event/35af293e-eff6-4874-8d2f-1e4af1e6623a/summary" TargetMode="External"/><Relationship Id="rId13" Type="http://schemas.openxmlformats.org/officeDocument/2006/relationships/hyperlink" Target="https://www.westerndigital.com/products/data-center-platforms/ultrastar-data102-hybrid-platform" TargetMode="External"/><Relationship Id="rId18" Type="http://schemas.openxmlformats.org/officeDocument/2006/relationships/hyperlink" Target="https://www.westerndigital.com/content/dam/western-digital/en-us/assets/newsroom/media-kits/2022/05/mediakit-ultrastar-22tb-cmr-26tb-ultrasmr-hdd.zip"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www.westerndigital.com/products/data-center-platforms/ultrastar-data60-hybrid-platform" TargetMode="External"/><Relationship Id="rId17" Type="http://schemas.openxmlformats.org/officeDocument/2006/relationships/hyperlink" Target="https://blog.westerndigital.com/whats-next-western-digital-2022/"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westerndigital.com/products/internal-drives/wd-gold-sata-hdd"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uments.westerndigital.com/content/dam/doc-library/en_us/assets/public/western-digital/collateral/tech-brief/tech-brief-write-cache-data-safety.pdf" TargetMode="External"/><Relationship Id="rId24" Type="http://schemas.openxmlformats.org/officeDocument/2006/relationships/header" Target="header3.xml"/><Relationship Id="R311698775bf649c8" Type="http://schemas.microsoft.com/office/2019/09/relationships/intelligence" Target="intelligence.xml"/><Relationship Id="rId5" Type="http://schemas.openxmlformats.org/officeDocument/2006/relationships/footnotes" Target="footnotes.xml"/><Relationship Id="rId15" Type="http://schemas.openxmlformats.org/officeDocument/2006/relationships/hyperlink" Target="https://www.westerndigital.com/products/internal-drives/wd-red-pro-sata-hdd" TargetMode="External"/><Relationship Id="rId23" Type="http://schemas.openxmlformats.org/officeDocument/2006/relationships/footer" Target="footer2.xml"/><Relationship Id="rId10" Type="http://schemas.openxmlformats.org/officeDocument/2006/relationships/hyperlink" Target="https://blog.westerndigital.com/the-magnetic-attraction-of-epmr/" TargetMode="External"/><Relationship Id="rId19" Type="http://schemas.openxmlformats.org/officeDocument/2006/relationships/hyperlink" Target="http://www.westerndigital.com/" TargetMode="External"/><Relationship Id="rId4" Type="http://schemas.openxmlformats.org/officeDocument/2006/relationships/webSettings" Target="webSettings.xml"/><Relationship Id="rId9" Type="http://schemas.openxmlformats.org/officeDocument/2006/relationships/hyperlink" Target="https://blog.westerndigital.com/optinand/" TargetMode="External"/><Relationship Id="rId14" Type="http://schemas.openxmlformats.org/officeDocument/2006/relationships/hyperlink" Target="https://www.westerndigital.com/products/internal-drives/wd-purple-pro-sata-hdd"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1402</Words>
  <Characters>7994</Characters>
  <Application>Microsoft Office Word</Application>
  <DocSecurity>0</DocSecurity>
  <Lines>66</Lines>
  <Paragraphs>18</Paragraphs>
  <ScaleCrop>false</ScaleCrop>
  <Company/>
  <LinksUpToDate>false</LinksUpToDate>
  <CharactersWithSpaces>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Neitzel</dc:creator>
  <cp:keywords/>
  <dc:description/>
  <cp:lastModifiedBy>Shannon Hames</cp:lastModifiedBy>
  <cp:revision>3</cp:revision>
  <cp:lastPrinted>2022-05-07T01:56:00Z</cp:lastPrinted>
  <dcterms:created xsi:type="dcterms:W3CDTF">2022-05-07T01:56:00Z</dcterms:created>
  <dcterms:modified xsi:type="dcterms:W3CDTF">2022-05-07T01:57:00Z</dcterms:modified>
</cp:coreProperties>
</file>